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rFonts w:ascii="Arial" w:hAnsi="Arial" w:eastAsia="Arial" w:cs="Arial"/>
          <w:sz w:val="16"/>
          <w:szCs w:val="16"/>
          <w:lang w:val="it-IT"/>
        </w:rPr>
      </w:pPr>
    </w:p>
    <w:p>
      <w:pPr>
        <w:spacing/>
        <w:rPr>
          <w:rFonts w:ascii="Arial" w:hAnsi="Arial" w:eastAsia="Arial" w:cs="Arial"/>
          <w:sz w:val="16"/>
          <w:szCs w:val="16"/>
          <w:lang w:val="it-IT"/>
        </w:rPr>
      </w:pPr>
    </w:p>
    <w:p>
      <w:pPr>
        <w:spacing/>
        <w:jc w:val="center"/>
        <w:rPr>
          <w:rFonts w:ascii="Arial" w:hAnsi="Arial" w:eastAsia="Arial" w:cs="Arial"/>
          <w:b/>
          <w:sz w:val="16"/>
          <w:szCs w:val="16"/>
          <w:lang w:val="it-IT"/>
        </w:rPr>
      </w:pPr>
      <w:r>
        <w:rPr>
          <w:rFonts w:ascii="Arial" w:hAnsi="Arial" w:eastAsia="Arial" w:cs="Arial"/>
          <w:b/>
          <w:sz w:val="16"/>
          <w:szCs w:val="16"/>
          <w:lang w:val="it-IT"/>
        </w:rPr>
        <w:t xml:space="preserve">AVVIO DELLA PROCEDURA DI AFFIDAMENTO</w:t>
      </w:r>
    </w:p>
    <w:p>
      <w:pPr>
        <w:spacing/>
        <w:jc w:val="center"/>
        <w:rPr>
          <w:rFonts w:ascii="Arial" w:hAnsi="Arial" w:eastAsia="Arial" w:cs="Arial"/>
          <w:b/>
          <w:sz w:val="16"/>
          <w:szCs w:val="16"/>
          <w:lang w:val="it-IT"/>
        </w:rPr>
      </w:pPr>
      <w:r>
        <w:rPr>
          <w:rFonts w:ascii="Arial" w:hAnsi="Arial" w:eastAsia="Arial" w:cs="Arial"/>
          <w:b/>
          <w:sz w:val="16"/>
          <w:szCs w:val="16"/>
          <w:lang w:val="it-IT"/>
        </w:rPr>
        <w:t xml:space="preserve">IMPORTO INFERIORE A </w:t>
      </w:r>
      <w:r>
        <w:rPr>
          <w:rFonts w:ascii="Arial" w:hAnsi="Arial" w:eastAsia="Arial" w:cs="Arial"/>
          <w:b/>
          <w:sz w:val="16"/>
          <w:szCs w:val="16"/>
          <w:lang w:val="it-IT"/>
        </w:rPr>
        <w:t xml:space="preserve">€</w:t>
      </w:r>
      <w:r>
        <w:rPr>
          <w:rFonts w:ascii="Arial" w:hAnsi="Arial" w:eastAsia="Arial" w:cs="Arial"/>
          <w:b/>
          <w:sz w:val="16"/>
          <w:szCs w:val="16"/>
          <w:lang w:val="it-IT"/>
        </w:rPr>
        <w:t xml:space="preserve"> 40.</w:t>
      </w:r>
      <w:r>
        <w:rPr>
          <w:rFonts w:ascii="Arial" w:hAnsi="Arial" w:eastAsia="Arial" w:cs="Arial"/>
          <w:b/>
          <w:sz w:val="16"/>
          <w:szCs w:val="16"/>
          <w:lang w:val="it-IT"/>
        </w:rPr>
        <w:t xml:space="preserve">000,00</w:t>
      </w:r>
    </w:p>
    <w:p>
      <w:pPr>
        <w:spacing/>
        <w:jc w:val="center"/>
        <w:rPr>
          <w:rFonts w:ascii="Arial" w:hAnsi="Arial" w:eastAsia="Arial" w:cs="Arial"/>
          <w:b/>
          <w:sz w:val="16"/>
          <w:szCs w:val="16"/>
        </w:rPr>
      </w:pPr>
      <w:r>
        <w:rPr>
          <w:rFonts w:ascii="Arial" w:hAnsi="Arial" w:eastAsia="Arial" w:cs="Arial"/>
          <w:b/>
          <w:sz w:val="16"/>
          <w:szCs w:val="16"/>
        </w:rPr>
        <w:t xml:space="preserve">Determina a contrarre</w:t>
      </w:r>
    </w:p>
    <w:p>
      <w:pPr>
        <w:spacing/>
        <w:jc w:val="center"/>
        <w:rPr>
          <w:rFonts w:ascii="Arial" w:hAnsi="Arial" w:eastAsia="Arial" w:cs="Arial"/>
          <w:b/>
          <w:sz w:val="16"/>
          <w:szCs w:val="16"/>
        </w:rPr>
      </w:pPr>
    </w:p>
    <w:p>
      <w:pPr>
        <w:spacing/>
        <w:jc w:val="center"/>
        <w:rPr>
          <w:rFonts w:ascii="Arial" w:hAnsi="Arial" w:eastAsia="Arial" w:cs="Arial"/>
          <w:b/>
          <w:sz w:val="16"/>
          <w:szCs w:val="16"/>
        </w:rPr>
      </w:pPr>
    </w:p>
    <w:tbl>
      <w:tblPr>
        <w:tblW w:w="10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113" w:type="dxa"/>
          <w:bottom w:w="57" w:type="dxa"/>
          <w:right w:w="113" w:type="dxa"/>
        </w:tblCellMar>
        <w:tblLook w:val="0000" w:firstRow="0" w:lastRow="0" w:firstColumn="0" w:lastColumn="0" w:noHBand="0" w:noVBand="0"/>
      </w:tblPr>
      <w:tblGrid>
        <w:gridCol w:w="5398"/>
        <w:gridCol w:w="5398"/>
      </w:tblGrid>
      <w:tr>
        <w:trPr>
          <w:jc w:val="center"/>
        </w:trPr>
        <w:tc>
          <w:tcPr>
            <w:tcW w:type="dxa" w:w="5398"/>
            <w:tcBorders>
              <w:top w:val="single" w:color="auto" w:sz="4" w:space="0"/>
              <w:left w:val="single" w:color="auto" w:sz="4" w:space="0"/>
              <w:bottom w:val="single" w:color="auto" w:sz="4" w:space="0"/>
              <w:right w:val="single" w:color="auto" w:sz="4" w:space="0"/>
            </w:tcBorders>
          </w:tcPr>
          <w:p>
            <w:pPr>
              <w:spacing/>
              <w:ind w:left="172" w:hanging="172"/>
              <w:rPr>
                <w:rFonts w:ascii="Arial" w:hAnsi="Arial" w:eastAsia="Arial" w:cs="Arial"/>
                <w:sz w:val="16"/>
                <w:szCs w:val="16"/>
                <w:lang w:val="it-IT"/>
              </w:rPr>
            </w:pPr>
            <w:r>
              <w:rPr>
                <w:rFonts w:ascii="Arial" w:hAnsi="Arial" w:eastAsia="Arial" w:cs="Arial"/>
                <w:sz w:val="16"/>
                <w:szCs w:val="16"/>
                <w:lang w:val="en-US"/>
              </w:rPr>
              <w:t xml:space="preserve">Merano, </w:t>
            </w:r>
            <w:bookmarkStart w:id="2" w:name="DataDocumento"/>
            <w:r>
              <w:rPr>
                <w:rFonts w:ascii="Arial" w:hAnsi="Arial" w:eastAsia="Arial" w:cs="Arial"/>
                <w:sz w:val="16"/>
                <w:szCs w:val="16"/>
                <w:lang w:val="it-IT"/>
              </w:rPr>
              <w:fldChar w:fldCharType="begin">
                <w:ffData>
                  <w:name w:val="DataDocumento"/>
                  <w:textInput>
                    <w:type w:val="regular"/>
                    <w:default w:val=""/>
                    <w:format w:val="None"/>
                  </w:textInput>
                </w:ffData>
              </w:fldChar>
            </w:r>
            <w:r>
              <w:rPr>
                <w:rFonts w:ascii="Arial" w:hAnsi="Arial" w:eastAsia="Arial" w:cs="Arial"/>
                <w:sz w:val="16"/>
                <w:szCs w:val="16"/>
                <w:lang w:val="it-IT"/>
              </w:rPr>
              <w:instrText xml:space="preserve"> FORMTEXT </w:instrText>
            </w:r>
            <w:r>
              <w:rPr>
                <w:rFonts w:ascii="Arial" w:hAnsi="Arial" w:eastAsia="Arial" w:cs="Arial"/>
                <w:sz w:val="16"/>
                <w:szCs w:val="16"/>
                <w:lang w:val="it-IT"/>
              </w:rPr>
              <w:fldChar w:fldCharType="separate"/>
            </w:r>
            <w:r>
              <w:rPr>
                <w:rFonts w:ascii="Arial" w:hAnsi="Arial" w:eastAsia="Arial" w:cs="Arial"/>
                <w:noProof/>
                <w:sz w:val="16"/>
                <w:szCs w:val="16"/>
                <w:lang w:val="it-IT"/>
              </w:rPr>
              <w:t xml:space="preserve">03/12/2020</w:t>
            </w:r>
            <w:r>
              <w:rPr>
                <w:rFonts w:ascii="Arial" w:hAnsi="Arial" w:eastAsia="Arial" w:cs="Arial"/>
                <w:sz w:val="16"/>
                <w:szCs w:val="16"/>
                <w:lang w:val="it-IT"/>
              </w:rPr>
              <w:fldChar w:fldCharType="end"/>
            </w:r>
            <w:bookmarkEnd w:id="2"/>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rPr>
            </w:pPr>
            <w:r>
              <w:rPr>
                <w:rFonts w:ascii="Arial" w:hAnsi="Arial" w:eastAsia="Arial" w:cs="Arial"/>
                <w:sz w:val="16"/>
                <w:szCs w:val="16"/>
              </w:rPr>
              <w:t xml:space="preserve">Determina </w:t>
            </w:r>
            <w:r>
              <w:rPr>
                <w:rFonts w:ascii="Arial" w:hAnsi="Arial" w:eastAsia="Arial" w:cs="Arial"/>
                <w:sz w:val="16"/>
                <w:szCs w:val="16"/>
              </w:rPr>
              <w:t xml:space="preserve">n. </w:t>
            </w:r>
            <w:bookmarkStart w:id="3" w:name="ProtocolloDetermina"/>
            <w:r>
              <w:rPr>
                <w:rFonts w:ascii="Arial" w:hAnsi="Arial" w:eastAsia="Arial" w:cs="Arial"/>
                <w:sz w:val="16"/>
                <w:szCs w:val="16"/>
              </w:rPr>
              <w:fldChar w:fldCharType="begin">
                <w:ffData>
                  <w:name w:val="ProtocolloDetermina"/>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noProof/>
                <w:sz w:val="16"/>
                <w:szCs w:val="16"/>
              </w:rPr>
              <w:t xml:space="preserve">DC/58-2020</w:t>
            </w:r>
            <w:r>
              <w:rPr>
                <w:rFonts w:ascii="Arial" w:hAnsi="Arial" w:eastAsia="Arial" w:cs="Arial"/>
                <w:sz w:val="16"/>
                <w:szCs w:val="16"/>
              </w:rPr>
              <w:fldChar w:fldCharType="end"/>
            </w:r>
            <w:bookmarkEnd w:id="3"/>
          </w:p>
        </w:tc>
      </w:tr>
    </w:tbl>
    <w:p>
      <w:pPr>
        <w:spacing/>
        <w:rPr>
          <w:rFonts w:ascii="Arial" w:hAnsi="Arial" w:eastAsia="Arial" w:cs="Arial"/>
          <w:sz w:val="16"/>
          <w:szCs w:val="16"/>
        </w:rPr>
      </w:pPr>
    </w:p>
    <w:p>
      <w:pPr>
        <w:spacing/>
        <w:rPr>
          <w:rFonts w:ascii="Arial" w:hAnsi="Arial" w:eastAsia="Arial" w:cs="Arial"/>
          <w:sz w:val="16"/>
          <w:szCs w:val="16"/>
        </w:rPr>
      </w:pPr>
    </w:p>
    <w:tbl>
      <w:tblPr>
        <w:tblW w:w="10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113" w:type="dxa"/>
          <w:bottom w:w="57" w:type="dxa"/>
          <w:right w:w="113" w:type="dxa"/>
        </w:tblCellMar>
        <w:tblLook w:val="0000" w:firstRow="0" w:lastRow="0" w:firstColumn="0" w:lastColumn="0" w:noHBand="0" w:noVBand="0"/>
      </w:tblPr>
      <w:tblGrid>
        <w:gridCol w:w="5398"/>
        <w:gridCol w:w="5398"/>
      </w:tblGrid>
      <w:tr>
        <w:trPr>
          <w:jc w:val="center"/>
        </w:trPr>
        <w:tc>
          <w:tcPr>
            <w:tcW w:type="dxa" w:w="10796"/>
            <w:gridSpan w:val="2"/>
            <w:tcBorders>
              <w:top w:val="single" w:color="auto" w:sz="4" w:space="0"/>
              <w:left w:val="single" w:color="auto" w:sz="4" w:space="0"/>
              <w:bottom w:val="single" w:color="auto" w:sz="4" w:space="0"/>
              <w:right w:val="single" w:color="auto" w:sz="4" w:space="0"/>
            </w:tcBorders>
          </w:tcPr>
          <w:p>
            <w:pPr>
              <w:spacing/>
              <w:rPr>
                <w:rFonts w:ascii="Arial" w:hAnsi="Arial" w:eastAsia="Arial" w:cs="Arial"/>
                <w:b/>
                <w:sz w:val="16"/>
                <w:szCs w:val="16"/>
                <w:lang w:val="en-US"/>
              </w:rPr>
            </w:pPr>
            <w:bookmarkStart w:id="4" w:name="_GoBack"/>
            <w:bookmarkEnd w:id="4"/>
            <w:r>
              <w:rPr>
                <w:rFonts w:ascii="Arial" w:hAnsi="Arial" w:eastAsia="Arial" w:cs="Arial"/>
                <w:b/>
                <w:sz w:val="16"/>
                <w:szCs w:val="16"/>
                <w:lang w:val="en-US"/>
              </w:rPr>
              <w:t xml:space="preserve">OGGETTO:</w:t>
            </w:r>
            <w:r>
              <w:rPr>
                <w:rFonts w:ascii="Arial" w:hAnsi="Arial" w:eastAsia="Arial" w:cs="Arial"/>
                <w:b/>
                <w:sz w:val="16"/>
                <w:szCs w:val="16"/>
                <w:lang w:val="en-US"/>
              </w:rPr>
              <w:t xml:space="preserve"> </w:t>
            </w:r>
            <w:bookmarkStart w:id="5" w:name="Oggetto"/>
            <w:r>
              <w:rPr>
                <w:rFonts w:ascii="Arial" w:hAnsi="Arial" w:eastAsia="Arial" w:cs="Arial"/>
                <w:b/>
                <w:sz w:val="16"/>
                <w:szCs w:val="16"/>
                <w:lang w:val="it-IT"/>
              </w:rPr>
              <w:fldChar w:fldCharType="begin">
                <w:ffData>
                  <w:name w:val="Oggetto"/>
                  <w:textInput>
                    <w:type w:val="regular"/>
                    <w:default w:val=""/>
                    <w:format w:val="None"/>
                  </w:textInput>
                </w:ffData>
              </w:fldChar>
            </w:r>
            <w:r>
              <w:rPr>
                <w:rFonts w:ascii="Arial" w:hAnsi="Arial" w:eastAsia="Arial" w:cs="Arial"/>
                <w:b/>
                <w:sz w:val="16"/>
                <w:szCs w:val="16"/>
                <w:lang w:val="it-IT"/>
              </w:rPr>
              <w:instrText xml:space="preserve"> FORMTEXT </w:instrText>
            </w:r>
            <w:r>
              <w:rPr>
                <w:rFonts w:ascii="Arial" w:hAnsi="Arial" w:eastAsia="Arial" w:cs="Arial"/>
                <w:b/>
                <w:sz w:val="16"/>
                <w:szCs w:val="16"/>
                <w:lang w:val="it-IT"/>
              </w:rPr>
              <w:fldChar w:fldCharType="separate"/>
            </w:r>
            <w:r>
              <w:rPr>
                <w:rFonts w:ascii="Arial" w:hAnsi="Arial" w:eastAsia="Arial" w:cs="Arial"/>
                <w:b/>
                <w:noProof/>
                <w:sz w:val="16"/>
                <w:szCs w:val="16"/>
                <w:lang w:val="it-IT"/>
              </w:rPr>
              <w:t xml:space="preserve">FORNITURA STECCATO IN LEGNO</w:t>
            </w:r>
            <w:r>
              <w:rPr>
                <w:rFonts w:ascii="Arial" w:hAnsi="Arial" w:eastAsia="Arial" w:cs="Arial"/>
                <w:b/>
                <w:sz w:val="16"/>
                <w:szCs w:val="16"/>
                <w:lang w:val="it-IT"/>
              </w:rPr>
              <w:fldChar w:fldCharType="end"/>
            </w:r>
            <w:bookmarkEnd w:id="5"/>
          </w:p>
          <w:p>
            <w:pPr>
              <w:spacing/>
              <w:rPr>
                <w:rFonts w:ascii="Arial" w:hAnsi="Arial" w:eastAsia="Arial" w:cs="Arial"/>
                <w:b/>
                <w:sz w:val="16"/>
                <w:szCs w:val="16"/>
                <w:lang w:val="en-US"/>
              </w:rPr>
            </w:pPr>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ind w:left="172" w:hanging="172"/>
              <w:rPr>
                <w:rFonts w:ascii="Arial" w:hAnsi="Arial" w:eastAsia="Arial" w:cs="Arial"/>
                <w:sz w:val="16"/>
                <w:szCs w:val="16"/>
              </w:rPr>
            </w:pPr>
            <w:r>
              <w:rPr>
                <w:rFonts w:ascii="Arial" w:hAnsi="Arial" w:eastAsia="Arial" w:cs="Arial"/>
                <w:sz w:val="16"/>
                <w:szCs w:val="16"/>
              </w:rPr>
              <w:t xml:space="preserve">CIG</w:t>
            </w:r>
          </w:p>
          <w:p>
            <w:pPr>
              <w:spacing/>
              <w:ind w:left="172" w:hanging="172"/>
              <w:rPr>
                <w:rFonts w:ascii="Arial" w:hAnsi="Arial" w:eastAsia="Arial" w:cs="Arial"/>
                <w:sz w:val="16"/>
                <w:szCs w:val="16"/>
              </w:rPr>
            </w:pPr>
            <w:r>
              <w:rPr>
                <w:rFonts w:ascii="Arial" w:hAnsi="Arial" w:eastAsia="Arial" w:cs="Arial"/>
                <w:sz w:val="16"/>
                <w:szCs w:val="16"/>
              </w:rPr>
              <w:t xml:space="preserve">CUP</w:t>
            </w:r>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rPr>
            </w:pPr>
            <w:bookmarkStart w:id="6" w:name="CIG"/>
            <w:r>
              <w:rPr>
                <w:rFonts w:ascii="Arial" w:hAnsi="Arial" w:eastAsia="Arial" w:cs="Arial"/>
                <w:sz w:val="16"/>
                <w:szCs w:val="16"/>
              </w:rPr>
              <w:fldChar w:fldCharType="begin">
                <w:ffData>
                  <w:name w:val="CIG"/>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noProof/>
                <w:sz w:val="16"/>
                <w:szCs w:val="16"/>
              </w:rPr>
              <w:t xml:space="preserve">Z852F94D3A</w:t>
            </w:r>
            <w:r>
              <w:rPr>
                <w:rFonts w:ascii="Arial" w:hAnsi="Arial" w:eastAsia="Arial" w:cs="Arial"/>
                <w:sz w:val="16"/>
                <w:szCs w:val="16"/>
              </w:rPr>
              <w:fldChar w:fldCharType="end"/>
            </w:r>
            <w:bookmarkEnd w:id="6"/>
          </w:p>
          <w:p>
            <w:pPr>
              <w:spacing/>
              <w:rPr>
                <w:rFonts w:ascii="Arial" w:hAnsi="Arial" w:eastAsia="Arial" w:cs="Arial"/>
                <w:sz w:val="16"/>
                <w:szCs w:val="16"/>
                <w:highlight w:val="yellow"/>
                <w:lang w:val="en-US"/>
              </w:rPr>
            </w:pPr>
            <w:bookmarkStart w:id="7" w:name="CUP"/>
            <w:r>
              <w:rPr>
                <w:rFonts w:ascii="Arial" w:hAnsi="Arial" w:eastAsia="Arial" w:cs="Arial"/>
                <w:sz w:val="16"/>
                <w:szCs w:val="16"/>
              </w:rPr>
              <w:fldChar w:fldCharType="begin">
                <w:ffData>
                  <w:name w:val="CUP"/>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sz w:val="16"/>
                <w:szCs w:val="16"/>
              </w:rPr>
              <w:fldChar w:fldCharType="end"/>
            </w:r>
            <w:bookmarkEnd w:id="7"/>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ind w:left="172" w:hanging="172"/>
              <w:rPr>
                <w:rFonts w:ascii="Arial" w:hAnsi="Arial" w:eastAsia="Arial" w:cs="Arial"/>
                <w:sz w:val="16"/>
                <w:szCs w:val="16"/>
              </w:rPr>
            </w:pPr>
            <w:r>
              <w:rPr>
                <w:rFonts w:ascii="Arial" w:hAnsi="Arial" w:eastAsia="Arial" w:cs="Arial"/>
                <w:sz w:val="16"/>
                <w:szCs w:val="16"/>
              </w:rPr>
              <w:t xml:space="preserve">Interesse </w:t>
            </w:r>
            <w:r>
              <w:rPr>
                <w:rFonts w:ascii="Arial" w:hAnsi="Arial" w:eastAsia="Arial" w:cs="Arial"/>
                <w:sz w:val="16"/>
                <w:szCs w:val="16"/>
              </w:rPr>
              <w:t xml:space="preserve">pubblico</w:t>
            </w:r>
            <w:r>
              <w:rPr>
                <w:rFonts w:ascii="Arial" w:hAnsi="Arial" w:eastAsia="Arial" w:cs="Arial"/>
                <w:sz w:val="16"/>
                <w:szCs w:val="16"/>
              </w:rPr>
              <w:t xml:space="preserve"> da </w:t>
            </w:r>
            <w:r>
              <w:rPr>
                <w:rFonts w:ascii="Arial" w:hAnsi="Arial" w:eastAsia="Arial" w:cs="Arial"/>
                <w:sz w:val="16"/>
                <w:szCs w:val="16"/>
              </w:rPr>
              <w:t xml:space="preserve">soddisfare</w:t>
            </w:r>
          </w:p>
          <w:p>
            <w:pPr>
              <w:spacing/>
              <w:ind w:left="172" w:hanging="172"/>
              <w:rPr>
                <w:rFonts w:ascii="Arial" w:hAnsi="Arial" w:eastAsia="Arial" w:cs="Arial"/>
                <w:sz w:val="16"/>
                <w:szCs w:val="16"/>
              </w:rPr>
            </w:pPr>
          </w:p>
        </w:tc>
        <w:tc>
          <w:tcPr>
            <w:tcW w:type="dxa" w:w="5398"/>
            <w:tcBorders>
              <w:top w:val="single" w:color="auto" w:sz="4" w:space="0"/>
              <w:left w:val="single" w:color="auto" w:sz="4" w:space="0"/>
              <w:bottom w:val="single" w:color="auto" w:sz="4" w:space="0"/>
              <w:right w:val="single" w:color="auto" w:sz="4" w:space="0"/>
            </w:tcBorders>
          </w:tcPr>
          <w:p>
            <w:pPr>
              <w:spacing/>
              <w:ind w:left="172" w:hanging="172"/>
              <w:rPr>
                <w:rFonts w:ascii="Arial" w:hAnsi="Arial" w:eastAsia="Arial" w:cs="Arial"/>
                <w:sz w:val="16"/>
                <w:szCs w:val="16"/>
              </w:rPr>
            </w:pPr>
            <w:bookmarkStart w:id="8" w:name="Interesse"/>
            <w:r>
              <w:rPr>
                <w:rFonts w:ascii="Arial" w:hAnsi="Arial" w:eastAsia="Arial" w:cs="Arial"/>
                <w:sz w:val="16"/>
                <w:szCs w:val="16"/>
              </w:rPr>
              <w:fldChar w:fldCharType="begin">
                <w:ffData>
                  <w:name w:val="Interesse"/>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noProof/>
                <w:sz w:val="16"/>
                <w:szCs w:val="16"/>
              </w:rPr>
              <w:t xml:space="preserve">Beni necessari per l’attività istituzionale</w:t>
            </w:r>
            <w:r>
              <w:rPr>
                <w:rFonts w:ascii="Arial" w:hAnsi="Arial" w:eastAsia="Arial" w:cs="Arial"/>
                <w:sz w:val="16"/>
                <w:szCs w:val="16"/>
              </w:rPr>
              <w:fldChar w:fldCharType="end"/>
            </w:r>
            <w:bookmarkEnd w:id="8"/>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ind w:firstLine="10"/>
              <w:rPr>
                <w:rFonts w:ascii="Arial" w:hAnsi="Arial" w:eastAsia="Arial" w:cs="Arial"/>
                <w:sz w:val="16"/>
                <w:szCs w:val="16"/>
                <w:lang w:val="it-IT"/>
              </w:rPr>
            </w:pPr>
            <w:r>
              <w:rPr>
                <w:rFonts w:ascii="Arial" w:hAnsi="Arial" w:eastAsia="Arial" w:cs="Arial"/>
                <w:sz w:val="16"/>
                <w:szCs w:val="16"/>
                <w:lang w:val="it-IT"/>
              </w:rPr>
              <w:t xml:space="preserve">Importo a base d’asta IVA esclusa</w:t>
            </w:r>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lang w:val="en-US"/>
              </w:rPr>
            </w:pPr>
            <w:bookmarkStart w:id="9" w:name="Importo"/>
            <w:r>
              <w:rPr>
                <w:rFonts w:ascii="Arial" w:hAnsi="Arial" w:eastAsia="Arial" w:cs="Arial"/>
                <w:sz w:val="16"/>
                <w:szCs w:val="16"/>
                <w:lang w:val="it-IT"/>
              </w:rPr>
              <w:fldChar w:fldCharType="begin">
                <w:ffData>
                  <w:name w:val="Importo"/>
                  <w:textInput>
                    <w:type w:val="number"/>
                    <w:default w:val=""/>
                    <w:format w:val="#.##0,00 €;(#.##0,00 €)"/>
                  </w:textInput>
                </w:ffData>
              </w:fldChar>
            </w:r>
            <w:r>
              <w:rPr>
                <w:rFonts w:ascii="Arial" w:hAnsi="Arial" w:eastAsia="Arial" w:cs="Arial"/>
                <w:sz w:val="16"/>
                <w:szCs w:val="16"/>
                <w:lang w:val="it-IT"/>
              </w:rPr>
              <w:instrText xml:space="preserve"> FORMTEXT </w:instrText>
            </w:r>
            <w:r>
              <w:rPr>
                <w:rFonts w:ascii="Arial" w:hAnsi="Arial" w:eastAsia="Arial" w:cs="Arial"/>
                <w:sz w:val="16"/>
                <w:szCs w:val="16"/>
                <w:lang w:val="it-IT"/>
              </w:rPr>
              <w:fldChar w:fldCharType="separate"/>
            </w:r>
            <w:r>
              <w:rPr>
                <w:rFonts w:ascii="Arial" w:hAnsi="Arial" w:eastAsia="Arial" w:cs="Arial"/>
                <w:noProof/>
                <w:sz w:val="16"/>
                <w:szCs w:val="16"/>
                <w:lang w:val="it-IT"/>
              </w:rPr>
              <w:t xml:space="preserve">560,00 €</w:t>
            </w:r>
            <w:r>
              <w:rPr>
                <w:rFonts w:ascii="Arial" w:hAnsi="Arial" w:eastAsia="Arial" w:cs="Arial"/>
                <w:sz w:val="16"/>
                <w:szCs w:val="16"/>
                <w:lang w:val="it-IT"/>
              </w:rPr>
              <w:fldChar w:fldCharType="end"/>
            </w:r>
            <w:bookmarkEnd w:id="9"/>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ind w:left="172" w:hanging="172"/>
              <w:rPr>
                <w:rFonts w:ascii="Arial" w:hAnsi="Arial" w:eastAsia="Arial" w:cs="Arial"/>
                <w:sz w:val="16"/>
                <w:szCs w:val="16"/>
              </w:rPr>
            </w:pPr>
            <w:r>
              <w:rPr>
                <w:rFonts w:ascii="Arial" w:hAnsi="Arial" w:eastAsia="Arial" w:cs="Arial"/>
                <w:sz w:val="16"/>
                <w:szCs w:val="16"/>
              </w:rPr>
              <w:t xml:space="preserve">Copertura contabile</w:t>
            </w:r>
          </w:p>
          <w:p>
            <w:pPr>
              <w:spacing/>
              <w:ind w:left="172" w:hanging="172"/>
              <w:rPr>
                <w:rFonts w:ascii="Arial" w:hAnsi="Arial" w:eastAsia="Arial" w:cs="Arial"/>
                <w:sz w:val="16"/>
                <w:szCs w:val="16"/>
              </w:rPr>
            </w:pPr>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rPr>
            </w:pPr>
            <w:bookmarkStart w:id="10" w:name="Copertura"/>
            <w:r>
              <w:rPr>
                <w:rFonts w:ascii="Arial" w:hAnsi="Arial" w:eastAsia="Arial" w:cs="Arial"/>
                <w:sz w:val="16"/>
                <w:szCs w:val="16"/>
              </w:rPr>
              <w:fldChar w:fldCharType="begin">
                <w:ffData>
                  <w:name w:val="Copertura"/>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noProof/>
                <w:sz w:val="16"/>
                <w:szCs w:val="16"/>
              </w:rPr>
              <w:t xml:space="preserve">Budget spesa corrente</w:t>
            </w:r>
            <w:r>
              <w:rPr>
                <w:rFonts w:ascii="Arial" w:hAnsi="Arial" w:eastAsia="Arial" w:cs="Arial"/>
                <w:sz w:val="16"/>
                <w:szCs w:val="16"/>
              </w:rPr>
              <w:fldChar w:fldCharType="end"/>
            </w:r>
            <w:bookmarkEnd w:id="10"/>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rPr>
                <w:rFonts w:ascii="Arial" w:hAnsi="Arial" w:eastAsia="Arial" w:cs="Arial"/>
                <w:sz w:val="16"/>
                <w:szCs w:val="16"/>
              </w:rPr>
            </w:pPr>
            <w:r>
              <w:rPr>
                <w:rFonts w:ascii="Arial" w:hAnsi="Arial" w:eastAsia="Arial" w:cs="Arial"/>
                <w:sz w:val="16"/>
                <w:szCs w:val="16"/>
              </w:rPr>
              <w:t xml:space="preserve">Procedura di scelta del contraente</w:t>
            </w:r>
          </w:p>
          <w:p>
            <w:pPr>
              <w:spacing/>
              <w:rPr>
                <w:rFonts w:ascii="Arial" w:hAnsi="Arial" w:eastAsia="Arial" w:cs="Arial"/>
                <w:sz w:val="16"/>
                <w:szCs w:val="16"/>
              </w:rPr>
            </w:pPr>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rPr>
            </w:pPr>
            <w:bookmarkStart w:id="11" w:name="SceltaContraente"/>
            <w:r>
              <w:rPr>
                <w:rFonts w:ascii="Arial" w:hAnsi="Arial" w:eastAsia="Arial" w:cs="Arial"/>
                <w:sz w:val="16"/>
                <w:szCs w:val="16"/>
              </w:rPr>
              <w:fldChar w:fldCharType="begin">
                <w:ffData>
                  <w:name w:val="SceltaContraente"/>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noProof/>
                <w:sz w:val="16"/>
                <w:szCs w:val="16"/>
              </w:rPr>
              <w:t xml:space="preserve">AFFIDAMENTO DIRETTO</w:t>
            </w:r>
            <w:r>
              <w:rPr>
                <w:rFonts w:ascii="Arial" w:hAnsi="Arial" w:eastAsia="Arial" w:cs="Arial"/>
                <w:sz w:val="16"/>
                <w:szCs w:val="16"/>
              </w:rPr>
              <w:fldChar w:fldCharType="end"/>
            </w:r>
            <w:bookmarkEnd w:id="11"/>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rPr>
                <w:rFonts w:ascii="Arial" w:hAnsi="Arial" w:eastAsia="Arial" w:cs="Arial"/>
                <w:sz w:val="16"/>
                <w:szCs w:val="16"/>
                <w:lang w:val="it-IT"/>
              </w:rPr>
            </w:pPr>
            <w:r>
              <w:rPr>
                <w:rFonts w:ascii="Arial" w:hAnsi="Arial" w:eastAsia="Arial" w:cs="Arial"/>
                <w:sz w:val="16"/>
                <w:szCs w:val="16"/>
                <w:lang w:val="it-IT"/>
              </w:rPr>
              <w:t xml:space="preserve">Motivo della scelta degli operatori econo</w:t>
            </w:r>
            <w:r>
              <w:rPr>
                <w:rFonts w:ascii="Arial" w:hAnsi="Arial" w:eastAsia="Arial" w:cs="Arial"/>
                <w:sz w:val="16"/>
                <w:szCs w:val="16"/>
                <w:lang w:val="it-IT"/>
              </w:rPr>
              <w:t xml:space="preserve">mici e dell’eventuale deroga al </w:t>
            </w:r>
            <w:r>
              <w:rPr>
                <w:rFonts w:ascii="Arial" w:hAnsi="Arial" w:eastAsia="Arial" w:cs="Arial"/>
                <w:sz w:val="16"/>
                <w:szCs w:val="16"/>
                <w:lang w:val="it-IT"/>
              </w:rPr>
              <w:t xml:space="preserve">principio di rotazione</w:t>
            </w:r>
          </w:p>
          <w:p>
            <w:pPr>
              <w:spacing/>
              <w:rPr>
                <w:rFonts w:ascii="Arial" w:hAnsi="Arial" w:eastAsia="Arial" w:cs="Arial"/>
                <w:sz w:val="16"/>
                <w:szCs w:val="16"/>
                <w:lang w:val="it-IT"/>
              </w:rPr>
            </w:pPr>
          </w:p>
        </w:tc>
        <w:tc>
          <w:tcPr>
            <w:tcW w:type="dxa" w:w="5398"/>
            <w:tcBorders>
              <w:top w:val="single" w:color="auto" w:sz="4" w:space="0"/>
              <w:left w:val="single" w:color="auto" w:sz="4" w:space="0"/>
              <w:bottom w:val="single" w:color="auto" w:sz="4" w:space="0"/>
              <w:right w:val="single" w:color="auto" w:sz="4" w:space="0"/>
            </w:tcBorders>
          </w:tcPr>
          <w:p>
            <w:pPr>
              <w:autoSpaceDE w:val="false"/>
              <w:autoSpaceDN w:val="false"/>
              <w:adjustRightInd w:val="false"/>
              <w:spacing/>
              <w:rPr>
                <w:rFonts w:ascii="Arial" w:hAnsi="Arial" w:eastAsia="Arial" w:cs="Arial"/>
                <w:color w:val="000000"/>
                <w:sz w:val="16"/>
                <w:szCs w:val="16"/>
                <w:lang w:val="it-IT" w:eastAsia="it-IT"/>
              </w:rPr>
            </w:pPr>
            <w:bookmarkStart w:id="12" w:name="MotivoScelta"/>
            <w:r>
              <w:rPr>
                <w:rFonts w:ascii="Arial" w:hAnsi="Arial" w:eastAsia="Arial" w:cs="Arial"/>
                <w:color w:val="000000"/>
                <w:sz w:val="16"/>
                <w:szCs w:val="16"/>
                <w:lang w:val="it-IT" w:eastAsia="it-IT"/>
              </w:rPr>
              <w:fldChar w:fldCharType="begin">
                <w:ffData>
                  <w:name w:val="MotivoScelta"/>
                  <w:textInput>
                    <w:type w:val="regular"/>
                    <w:default w:val=""/>
                    <w:format w:val="None"/>
                  </w:textInput>
                </w:ffData>
              </w:fldChar>
            </w:r>
            <w:r>
              <w:rPr>
                <w:rFonts w:ascii="Arial" w:hAnsi="Arial" w:eastAsia="Arial" w:cs="Arial"/>
                <w:color w:val="000000"/>
                <w:sz w:val="16"/>
                <w:szCs w:val="16"/>
                <w:lang w:val="it-IT" w:eastAsia="it-IT"/>
              </w:rPr>
              <w:instrText xml:space="preserve"> FORMTEXT </w:instrText>
            </w:r>
            <w:r>
              <w:rPr>
                <w:rFonts w:ascii="Arial" w:hAnsi="Arial" w:eastAsia="Arial" w:cs="Arial"/>
                <w:color w:val="000000"/>
                <w:sz w:val="16"/>
                <w:szCs w:val="16"/>
                <w:lang w:val="it-IT" w:eastAsia="it-IT"/>
              </w:rPr>
              <w:fldChar w:fldCharType="separate"/>
            </w:r>
            <w:r>
              <w:rPr>
                <w:rFonts w:ascii="Arial" w:hAnsi="Arial" w:eastAsia="Arial" w:cs="Arial"/>
                <w:noProof/>
                <w:color w:val="000000"/>
                <w:sz w:val="16"/>
                <w:szCs w:val="16"/>
                <w:lang w:val="it-IT" w:eastAsia="it-IT"/>
              </w:rPr>
              <w:t xml:space="preserve">Indagine di mercato</w:t>
            </w:r>
            <w:r>
              <w:rPr>
                <w:rFonts w:ascii="Arial" w:hAnsi="Arial" w:eastAsia="Arial" w:cs="Arial"/>
                <w:color w:val="000000"/>
                <w:sz w:val="16"/>
                <w:szCs w:val="16"/>
                <w:lang w:val="it-IT" w:eastAsia="it-IT"/>
              </w:rPr>
              <w:fldChar w:fldCharType="end"/>
            </w:r>
            <w:bookmarkEnd w:id="12"/>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ind w:left="172" w:hanging="172"/>
              <w:rPr>
                <w:rFonts w:ascii="Arial" w:hAnsi="Arial" w:eastAsia="Arial" w:cs="Arial"/>
                <w:sz w:val="16"/>
                <w:szCs w:val="16"/>
              </w:rPr>
            </w:pPr>
            <w:r>
              <w:rPr>
                <w:rFonts w:ascii="Arial" w:hAnsi="Arial" w:eastAsia="Arial" w:cs="Arial"/>
                <w:sz w:val="16"/>
                <w:szCs w:val="16"/>
              </w:rPr>
              <w:t xml:space="preserve">Modalità di svolgimento della procedura</w:t>
            </w:r>
          </w:p>
          <w:p>
            <w:pPr>
              <w:spacing/>
              <w:ind w:left="172" w:hanging="172"/>
              <w:rPr>
                <w:rFonts w:ascii="Arial" w:hAnsi="Arial" w:eastAsia="Arial" w:cs="Arial"/>
                <w:sz w:val="16"/>
                <w:szCs w:val="16"/>
              </w:rPr>
            </w:pPr>
          </w:p>
        </w:tc>
        <w:tc>
          <w:tcPr>
            <w:tcW w:type="dxa" w:w="5398"/>
            <w:tcBorders>
              <w:top w:val="single" w:color="auto" w:sz="4" w:space="0"/>
              <w:left w:val="single" w:color="auto" w:sz="4" w:space="0"/>
              <w:bottom w:val="single" w:color="auto" w:sz="4" w:space="0"/>
              <w:right w:val="single" w:color="auto" w:sz="4" w:space="0"/>
            </w:tcBorders>
          </w:tcPr>
          <w:p>
            <w:pPr>
              <w:spacing/>
              <w:rPr>
                <w:rFonts w:ascii="Arial" w:hAnsi="Arial" w:eastAsia="Arial" w:cs="Arial"/>
                <w:sz w:val="16"/>
                <w:szCs w:val="16"/>
              </w:rPr>
            </w:pPr>
            <w:bookmarkStart w:id="13" w:name="Svolgimento"/>
            <w:r>
              <w:rPr>
                <w:rFonts w:ascii="Arial" w:hAnsi="Arial" w:eastAsia="Arial" w:cs="Arial"/>
                <w:sz w:val="16"/>
                <w:szCs w:val="16"/>
              </w:rPr>
              <w:fldChar w:fldCharType="begin">
                <w:ffData>
                  <w:name w:val="Svolgimento"/>
                  <w:textInput>
                    <w:type w:val="regular"/>
                    <w:default w:val=""/>
                    <w:format w:val="None"/>
                  </w:textInput>
                </w:ffData>
              </w:fldChar>
            </w:r>
            <w:r>
              <w:rPr>
                <w:rFonts w:ascii="Arial" w:hAnsi="Arial" w:eastAsia="Arial" w:cs="Arial"/>
                <w:sz w:val="16"/>
                <w:szCs w:val="16"/>
              </w:rPr>
              <w:instrText xml:space="preserve"> FORMTEXT </w:instrText>
            </w:r>
            <w:r>
              <w:rPr>
                <w:rFonts w:ascii="Arial" w:hAnsi="Arial" w:eastAsia="Arial" w:cs="Arial"/>
                <w:sz w:val="16"/>
                <w:szCs w:val="16"/>
              </w:rPr>
              <w:fldChar w:fldCharType="separate"/>
            </w:r>
            <w:r>
              <w:rPr>
                <w:rFonts w:ascii="Arial" w:hAnsi="Arial" w:eastAsia="Arial" w:cs="Arial"/>
                <w:noProof/>
                <w:sz w:val="16"/>
                <w:szCs w:val="16"/>
              </w:rPr>
              <w:t xml:space="preserve">Tradizionale</w:t>
            </w:r>
            <w:r>
              <w:rPr>
                <w:rFonts w:ascii="Arial" w:hAnsi="Arial" w:eastAsia="Arial" w:cs="Arial"/>
                <w:sz w:val="16"/>
                <w:szCs w:val="16"/>
              </w:rPr>
              <w:fldChar w:fldCharType="end"/>
            </w:r>
            <w:bookmarkEnd w:id="13"/>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rPr>
                <w:rFonts w:ascii="Arial" w:hAnsi="Arial" w:eastAsia="Arial" w:cs="Arial"/>
                <w:sz w:val="16"/>
                <w:szCs w:val="16"/>
                <w:lang w:val="it-IT"/>
              </w:rPr>
            </w:pPr>
            <w:r>
              <w:rPr>
                <w:rFonts w:ascii="Arial" w:hAnsi="Arial" w:eastAsia="Arial" w:cs="Arial"/>
                <w:sz w:val="16"/>
                <w:szCs w:val="16"/>
                <w:lang w:val="it-IT"/>
              </w:rPr>
              <w:t xml:space="preserve">C</w:t>
            </w:r>
            <w:r>
              <w:rPr>
                <w:rFonts w:ascii="Arial" w:hAnsi="Arial" w:eastAsia="Arial" w:cs="Arial"/>
                <w:sz w:val="16"/>
                <w:szCs w:val="16"/>
                <w:lang w:val="it-IT"/>
              </w:rPr>
              <w:t xml:space="preserve">ategoria merceologica MEPA</w:t>
            </w:r>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rPr>
            </w:pPr>
            <w:bookmarkStart w:id="14" w:name="MEPA"/>
            <w:r>
              <w:rPr>
                <w:rFonts w:ascii="Arial" w:hAnsi="Arial" w:eastAsia="Arial" w:cs="Arial"/>
                <w:sz w:val="16"/>
                <w:szCs w:val="16"/>
              </w:rPr>
              <w:fldChar w:fldCharType="begin">
                <w:ffData>
                  <w:name w:val="MEPA"/>
                  <w:checkBox>
                    <w:sizeAuto/>
                    <w:default w:val="false"/>
                  </w:checkBox>
                </w:ffData>
              </w:fldChar>
            </w:r>
            <w:r>
              <w:rPr>
                <w:rFonts w:ascii="Arial" w:hAnsi="Arial" w:eastAsia="Arial" w:cs="Arial"/>
                <w:sz w:val="16"/>
                <w:szCs w:val="16"/>
              </w:rPr>
              <w:instrText>FORMCHECKBOX</w:instrText>
            </w:r>
            <w:r>
              <w:rPr>
                <w:rFonts w:ascii="Arial" w:hAnsi="Arial" w:eastAsia="Arial" w:cs="Arial"/>
                <w:sz w:val="16"/>
                <w:szCs w:val="16"/>
              </w:rPr>
              <w:fldChar w:fldCharType="separate"/>
            </w:r>
            <w:r>
              <w:rPr>
                <w:rFonts w:ascii="Arial" w:hAnsi="Arial" w:eastAsia="Arial" w:cs="Arial"/>
                <w:sz w:val="16"/>
                <w:szCs w:val="16"/>
              </w:rPr>
              <w:fldChar w:fldCharType="end"/>
            </w:r>
            <w:bookmarkEnd w:id="14"/>
          </w:p>
        </w:tc>
      </w:tr>
      <w:tr>
        <w:trPr>
          <w:jc w:val="center"/>
        </w:trPr>
        <w:tc>
          <w:tcPr>
            <w:tcW w:type="dxa" w:w="5398"/>
            <w:tcBorders>
              <w:top w:val="single" w:color="auto" w:sz="4" w:space="0"/>
              <w:left w:val="single" w:color="auto" w:sz="4" w:space="0"/>
              <w:bottom w:val="single" w:color="auto" w:sz="4" w:space="0"/>
              <w:right w:val="single" w:color="auto" w:sz="4" w:space="0"/>
            </w:tcBorders>
          </w:tcPr>
          <w:p>
            <w:pPr>
              <w:spacing/>
              <w:rPr>
                <w:rFonts w:ascii="Arial" w:hAnsi="Arial" w:eastAsia="Arial" w:cs="Arial"/>
                <w:sz w:val="16"/>
                <w:szCs w:val="16"/>
                <w:lang w:val="it-IT"/>
              </w:rPr>
            </w:pPr>
            <w:r>
              <w:rPr>
                <w:rFonts w:ascii="Arial" w:hAnsi="Arial" w:eastAsia="Arial" w:cs="Arial"/>
                <w:sz w:val="16"/>
                <w:szCs w:val="16"/>
                <w:lang w:val="it-IT"/>
              </w:rPr>
              <w:t xml:space="preserve">Convenzione ACP</w:t>
            </w:r>
          </w:p>
        </w:tc>
        <w:tc>
          <w:tcPr>
            <w:tcW w:type="dxa" w:w="5398"/>
            <w:tcBorders>
              <w:top w:val="single" w:color="auto" w:sz="4" w:space="0"/>
              <w:left w:val="single" w:color="auto" w:sz="4" w:space="0"/>
              <w:bottom w:val="single" w:color="auto" w:sz="4" w:space="0"/>
              <w:right w:val="single" w:color="auto" w:sz="4" w:space="0"/>
            </w:tcBorders>
            <w:vAlign w:val="center"/>
          </w:tcPr>
          <w:p>
            <w:pPr>
              <w:spacing/>
              <w:rPr>
                <w:rFonts w:ascii="Arial" w:hAnsi="Arial" w:eastAsia="Arial" w:cs="Arial"/>
                <w:sz w:val="16"/>
                <w:szCs w:val="16"/>
              </w:rPr>
            </w:pPr>
            <w:bookmarkStart w:id="15" w:name="ACP"/>
            <w:r>
              <w:rPr>
                <w:rFonts w:ascii="Arial" w:hAnsi="Arial" w:eastAsia="Arial" w:cs="Arial"/>
                <w:sz w:val="16"/>
                <w:szCs w:val="16"/>
              </w:rPr>
              <w:fldChar w:fldCharType="begin">
                <w:ffData>
                  <w:name w:val="ACP"/>
                  <w:checkBox>
                    <w:sizeAuto/>
                    <w:default w:val="false"/>
                  </w:checkBox>
                </w:ffData>
              </w:fldChar>
            </w:r>
            <w:r>
              <w:rPr>
                <w:rFonts w:ascii="Arial" w:hAnsi="Arial" w:eastAsia="Arial" w:cs="Arial"/>
                <w:sz w:val="16"/>
                <w:szCs w:val="16"/>
              </w:rPr>
              <w:instrText>FORMCHECKBOX</w:instrText>
            </w:r>
            <w:r>
              <w:rPr>
                <w:rFonts w:ascii="Arial" w:hAnsi="Arial" w:eastAsia="Arial" w:cs="Arial"/>
                <w:sz w:val="16"/>
                <w:szCs w:val="16"/>
              </w:rPr>
              <w:fldChar w:fldCharType="separate"/>
            </w:r>
            <w:r>
              <w:rPr>
                <w:rFonts w:ascii="Arial" w:hAnsi="Arial" w:eastAsia="Arial" w:cs="Arial"/>
                <w:sz w:val="16"/>
                <w:szCs w:val="16"/>
              </w:rPr>
              <w:fldChar w:fldCharType="end"/>
            </w:r>
            <w:bookmarkEnd w:id="15"/>
          </w:p>
        </w:tc>
      </w:tr>
    </w:tbl>
    <w:p>
      <w:pPr>
        <w:spacing/>
        <w:rPr>
          <w:rFonts w:ascii="Arial" w:hAnsi="Arial" w:eastAsia="Arial" w:cs="Arial"/>
          <w:sz w:val="16"/>
          <w:szCs w:val="16"/>
          <w:lang w:val="it-IT"/>
        </w:rPr>
      </w:pPr>
    </w:p>
    <w:p>
      <w:pPr>
        <w:spacing/>
        <w:rPr>
          <w:rFonts w:ascii="Arial" w:hAnsi="Arial" w:eastAsia="Arial" w:cs="Arial"/>
          <w:sz w:val="16"/>
          <w:szCs w:val="16"/>
          <w:lang w:val="it-IT"/>
        </w:rPr>
      </w:pPr>
      <w:r>
        <w:rPr/>
        <mc:AlternateContent>
          <mc:Choice Requires="wps">
            <w:drawing>
              <wp:anchor distT="45720" distB="45720" distL="114300" distR="114300" simplePos="0" relativeHeight="1024" behindDoc="0" locked="0" layoutInCell="0" allowOverlap="1">
                <wp:simplePos x="0" y="0"/>
                <wp:positionH relativeFrom="page">
                  <wp:posOffset>2624455</wp:posOffset>
                </wp:positionH>
                <wp:positionV relativeFrom="page">
                  <wp:posOffset>8799576</wp:posOffset>
                </wp:positionV>
                <wp:extent cx="2282190" cy="949539"/>
                <wp:wrapNone/>
                <wp:docPr id="1" name="Text Box 2" title=""/>
                <a:graphic xmlns:a="http://schemas.openxmlformats.org/drawingml/2006/main">
                  <a:graphicData uri="http://schemas.microsoft.com/office/word/2010/wordprocessingShape">
                    <wps:wsp>
                      <wps:cNvSpPr/>
                      <wps:spPr>
                        <a:xfrm>
                          <a:off x="0" y="0"/>
                          <a:ext cx="2282190" cy="949539"/>
                        </a:xfrm>
                        <a:prstGeom prst="rect">
                          <a:avLst/>
                        </a:prstGeom>
                        <a:solidFill>
                          <a:srgbClr val="FFFFFF">
                            <a:alpha val="100000"/>
                          </a:srgbClr>
                        </a:solidFill>
                        <a:ln cap="flat" cmpd="sng" w="9525">
                          <a:prstDash val="solid"/>
                          <miter lim="800000"/>
                        </a:ln>
                      </wps:spPr>
                      <wps:txbx>
                        <w:txbxContent>
                          <w:p>
                            <w:pPr>
                              <w:pStyle w:val="SanTxt"/>
                              <w:spacing w:line="264" w:lineRule="auto"/>
                              <w:jc w:val="center"/>
                              <w:rPr>
                                <w:rFonts w:ascii="Arial" w:hAnsi="Arial" w:eastAsia="Arial" w:cs="Arial"/>
                                <w:sz w:val="16"/>
                                <w:szCs w:val="16"/>
                                <w:lang w:val="it-IT"/>
                              </w:rPr>
                            </w:pPr>
                            <w:r>
                              <w:rPr>
                                <w:rFonts w:ascii="Arial" w:hAnsi="Arial" w:eastAsia="Arial" w:cs="Arial"/>
                                <w:sz w:val="16"/>
                                <w:szCs w:val="16"/>
                                <w:lang w:val="it-IT"/>
                              </w:rPr>
                              <w:t xml:space="preserve">La Direttrice</w:t>
                            </w:r>
                          </w:p>
                          <w:p>
                            <w:pPr>
                              <w:pStyle w:val="SanTxt"/>
                              <w:spacing w:line="264" w:lineRule="auto"/>
                              <w:jc w:val="center"/>
                              <w:rPr>
                                <w:rFonts w:ascii="Arial" w:hAnsi="Arial" w:eastAsia="Arial" w:cs="Arial"/>
                                <w:sz w:val="16"/>
                                <w:szCs w:val="16"/>
                                <w:lang w:val="it-IT"/>
                              </w:rPr>
                            </w:pPr>
                            <w:r>
                              <w:rPr>
                                <w:rFonts w:ascii="Arial" w:hAnsi="Arial" w:eastAsia="Arial" w:cs="Arial"/>
                                <w:sz w:val="16"/>
                                <w:szCs w:val="16"/>
                                <w:lang w:val="it-IT"/>
                              </w:rPr>
                              <w:t xml:space="preserve">Dott.ssa Adelheid Stifter</w:t>
                            </w:r>
                          </w:p>
                          <w:p>
                            <w:pPr>
                              <w:spacing/>
                              <w:rPr>
                                <w:lang w:val="it-IT"/>
                              </w:rPr>
                            </w:pPr>
                          </w:p>
                        </w:txbxContent>
                      </wps:txbx>
                      <wps:bodyPr rot="0" spcFirstLastPara="0" vertOverflow="overflow" horzOverflow="overflow" wrap="square" lIns="91440" rIns="91440" tIns="45720" bIns="45720" numCol="1" spcCol="0" rtlCol="0" fromWordArt="0" anchor="t" anchorCtr="0" forceAA="0" compatLnSpc="1" vert="horz">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type="#_x0000_t202" style="position:absolute;margin-left:206.65pt;margin-top:692.9pt;width:179.7pt;height:74.75pt;z-index:1024;mso-position-horizontal-relative:page;mso-position-vertical-relative:page;v-text-anchor:top;mso-wrap-distance-left:9pt;mso-wrap-distance-top:3,6pt;mso-wrap-distance-right:9pt;mso-wrap-distance-bottom:3,6pt;;position:absolute;mso-wrap-style:square" strokecolor="#000000" strokeweight="0.75pt" o:allowincell="f" stroked="f">
                <v:textbox style="" inset="7.087pt,3.685pt,7.087pt,3.685pt">
                  <w:txbxContent>
                    <w:p>
                      <w:pPr>
                        <w:pStyle w:val="SanTxt"/>
                        <w:spacing w:line="264" w:lineRule="auto"/>
                        <w:jc w:val="center"/>
                        <w:rPr>
                          <w:rFonts w:ascii="Arial" w:hAnsi="Arial" w:eastAsia="Arial" w:cs="Arial"/>
                          <w:sz w:val="16"/>
                          <w:szCs w:val="16"/>
                          <w:lang w:val="it-IT"/>
                        </w:rPr>
                      </w:pPr>
                      <w:r>
                        <w:rPr>
                          <w:rFonts w:ascii="Arial" w:hAnsi="Arial" w:eastAsia="Arial" w:cs="Arial"/>
                          <w:sz w:val="16"/>
                          <w:szCs w:val="16"/>
                          <w:lang w:val="it-IT"/>
                        </w:rPr>
                        <w:t xml:space="preserve">La Direttrice</w:t>
                      </w:r>
                    </w:p>
                    <w:p>
                      <w:pPr>
                        <w:pStyle w:val="SanTxt"/>
                        <w:spacing w:line="264" w:lineRule="auto"/>
                        <w:jc w:val="center"/>
                        <w:rPr>
                          <w:rFonts w:ascii="Arial" w:hAnsi="Arial" w:eastAsia="Arial" w:cs="Arial"/>
                          <w:sz w:val="16"/>
                          <w:szCs w:val="16"/>
                          <w:lang w:val="it-IT"/>
                        </w:rPr>
                      </w:pPr>
                      <w:r>
                        <w:rPr>
                          <w:rFonts w:ascii="Arial" w:hAnsi="Arial" w:eastAsia="Arial" w:cs="Arial"/>
                          <w:sz w:val="16"/>
                          <w:szCs w:val="16"/>
                          <w:lang w:val="it-IT"/>
                        </w:rPr>
                        <w:t xml:space="preserve">Dott.ssa Adelheid Stifter</w:t>
                      </w:r>
                    </w:p>
                    <w:p>
                      <w:pPr>
                        <w:spacing/>
                        <w:rPr>
                          <w:lang w:val="it-IT"/>
                        </w:rPr>
                      </w:pPr>
                    </w:p>
                  </w:txbxContent>
                </v:textbox>
              </v:shape>
            </w:pict>
          </mc:Fallback>
        </mc:AlternateContent>
      </w:r>
      <w:r>
        <w:rPr>
          <w:rFonts w:ascii="Arial" w:hAnsi="Arial" w:eastAsia="Arial" w:cs="Arial"/>
          <w:sz w:val="16"/>
          <w:szCs w:val="16"/>
          <w:lang w:val="it-IT"/>
        </w:rPr>
        <w:br w:type="page"/>
      </w:r>
    </w:p>
    <w:p>
      <w:pPr>
        <w:spacing/>
        <w:rPr>
          <w:rFonts w:ascii="Arial" w:hAnsi="Arial" w:eastAsia="Arial" w:cs="Arial"/>
          <w:b/>
          <w:sz w:val="11"/>
          <w:szCs w:val="11"/>
          <w:u w:val="single"/>
        </w:rPr>
      </w:pPr>
      <w:r>
        <w:rPr>
          <w:rFonts w:ascii="Arial" w:hAnsi="Arial" w:eastAsia="Arial" w:cs="Arial"/>
          <w:b/>
          <w:sz w:val="11"/>
          <w:szCs w:val="11"/>
          <w:u w:val="single"/>
        </w:rPr>
        <w:t xml:space="preserve">WICHTIGSTE VERTRAGSBEDINGUNGEN</w:t>
      </w:r>
    </w:p>
    <w:p>
      <w:pPr>
        <w:spacing/>
        <w:jc w:val="both"/>
        <w:rPr>
          <w:rFonts w:ascii="Arial" w:hAnsi="Arial" w:eastAsia="Arial" w:cs="Arial"/>
          <w:sz w:val="11"/>
          <w:szCs w:val="11"/>
        </w:rPr>
      </w:pPr>
      <w:r>
        <w:rPr>
          <w:rFonts w:ascii="Arial" w:hAnsi="Arial" w:eastAsia="Arial" w:cs="Arial"/>
          <w:b/>
          <w:bCs/>
          <w:sz w:val="11"/>
          <w:szCs w:val="11"/>
          <w:u w:val="single"/>
        </w:rPr>
        <w:t xml:space="preserve">Betrag:</w:t>
      </w:r>
      <w:r>
        <w:rPr>
          <w:rFonts w:ascii="Arial" w:hAnsi="Arial" w:eastAsia="Arial" w:cs="Arial"/>
          <w:sz w:val="11"/>
          <w:szCs w:val="11"/>
        </w:rPr>
        <w:t xml:space="preserve"> Der vereinbarte Betrag ist fix und für die gesamte Dauer des Vertrags unveränderbar. Der Auftragnehmer kann keine Rechte auf andere Entgelte bzw. Anpassungen des Vertragsentgeltes geltend machen, mit Ausnahme der Anpassungen, die eventuell gemäß Art. 106, GvD Nr. 50/2016 anfallen.</w:t>
      </w:r>
    </w:p>
    <w:p>
      <w:pPr>
        <w:spacing/>
        <w:jc w:val="both"/>
        <w:rPr>
          <w:rFonts w:ascii="Arial" w:hAnsi="Arial" w:eastAsia="Arial" w:cs="Arial"/>
          <w:sz w:val="11"/>
          <w:szCs w:val="11"/>
        </w:rPr>
      </w:pPr>
      <w:r>
        <w:rPr>
          <w:rFonts w:ascii="Arial" w:hAnsi="Arial" w:eastAsia="Arial" w:cs="Arial"/>
          <w:sz w:val="11"/>
          <w:szCs w:val="11"/>
        </w:rPr>
        <w:t xml:space="preserve">Für die Bereitstellung von zusätzlichen oder ergänzenden Lieferungen, Dienstleistungen oder Arbeiten gelten dieselben Tarife, die für die ursprünglichen Leistungen vereinbart wurden.</w:t>
      </w:r>
    </w:p>
    <w:p>
      <w:pPr>
        <w:spacing/>
        <w:jc w:val="both"/>
        <w:rPr>
          <w:rFonts w:ascii="Arial" w:hAnsi="Arial" w:eastAsia="Arial" w:cs="Arial"/>
          <w:b/>
          <w:bCs/>
          <w:sz w:val="11"/>
          <w:szCs w:val="11"/>
          <w:u w:val="single"/>
        </w:rPr>
      </w:pPr>
      <w:r>
        <w:rPr>
          <w:rFonts w:ascii="Arial" w:hAnsi="Arial" w:eastAsia="Arial" w:cs="Arial"/>
          <w:sz w:val="11"/>
          <w:szCs w:val="11"/>
        </w:rPr>
        <w:t xml:space="preserve">Therme Meran weist darauf hin, dass bei der Festlegung des Entgelts auch die Benutzung eines oder mehrerer Autostellplätze in der firmeneigenen Tiefgarage berücksichtigt wurde, und zwar ausschließlich für die Teilnahme an Besprechungen, Lieferungen bzw. all jenes, was für die Ausführung der Beauftragung als notwendig erachtet wird, und nur für die dafür notwendige Zeitspanne.</w:t>
      </w:r>
    </w:p>
    <w:p>
      <w:pPr>
        <w:spacing/>
        <w:jc w:val="both"/>
        <w:rPr>
          <w:rFonts w:ascii="Arial" w:hAnsi="Arial" w:eastAsia="Arial" w:cs="Arial"/>
          <w:sz w:val="11"/>
          <w:szCs w:val="11"/>
        </w:rPr>
      </w:pPr>
      <w:r>
        <w:rPr>
          <w:rFonts w:ascii="Arial" w:hAnsi="Arial" w:eastAsia="Arial" w:cs="Arial"/>
          <w:b/>
          <w:bCs/>
          <w:sz w:val="11"/>
          <w:szCs w:val="11"/>
          <w:u w:val="single"/>
        </w:rPr>
        <w:t xml:space="preserve">Erfüllung des Vertrags</w:t>
      </w:r>
      <w:r>
        <w:rPr>
          <w:rFonts w:ascii="Arial" w:hAnsi="Arial" w:eastAsia="Arial" w:cs="Arial"/>
          <w:b/>
          <w:bCs/>
          <w:sz w:val="11"/>
          <w:szCs w:val="11"/>
        </w:rPr>
        <w:t xml:space="preserve">: </w:t>
      </w:r>
      <w:r>
        <w:rPr>
          <w:rFonts w:ascii="Arial" w:hAnsi="Arial" w:eastAsia="Arial" w:cs="Arial"/>
          <w:sz w:val="11"/>
          <w:szCs w:val="11"/>
        </w:rPr>
        <w:t xml:space="preserve">Der Auftragnehmer verpflichtet sich, die vertragsgegenständlichen Leistungen fachgerecht und in den vereinbarten Zeiten durchzuführen. Der Auftraggeber hat die Möglichkeit, die Fristen für die Erbringung der Leistungen zu verlängern. </w:t>
      </w:r>
    </w:p>
    <w:p>
      <w:pPr>
        <w:spacing/>
        <w:jc w:val="both"/>
        <w:rPr>
          <w:rFonts w:ascii="Arial" w:hAnsi="Arial" w:eastAsia="Arial" w:cs="Arial"/>
          <w:sz w:val="11"/>
          <w:szCs w:val="11"/>
        </w:rPr>
      </w:pPr>
      <w:r>
        <w:rPr>
          <w:rFonts w:ascii="Arial" w:hAnsi="Arial" w:eastAsia="Arial" w:cs="Arial"/>
          <w:sz w:val="11"/>
          <w:szCs w:val="11"/>
        </w:rPr>
        <w:t xml:space="preserve">Bei Nichteinhalten des Termins für die Übergabe der Waren, für die Durchführung der Dienstleistungen oder für die Umsetzung der Arbeiten hat der Auftraggeber das Recht, dem Auftragnehmer für jeden Tag Verspätung eine Pönale bis zu 1% des Bestellwertes zu verhängen, wobei er dies in Form einer formellen Beanstandung als Einschreiben mit Rückschein oder als PEC bekanntzugeben hat.</w:t>
      </w:r>
    </w:p>
    <w:p>
      <w:pPr>
        <w:spacing/>
        <w:jc w:val="both"/>
        <w:rPr>
          <w:rFonts w:ascii="Arial" w:hAnsi="Arial" w:eastAsia="Arial" w:cs="Arial"/>
          <w:sz w:val="11"/>
          <w:szCs w:val="11"/>
        </w:rPr>
      </w:pPr>
      <w:r>
        <w:rPr>
          <w:rFonts w:ascii="Arial" w:hAnsi="Arial" w:eastAsia="Arial" w:cs="Arial"/>
          <w:sz w:val="11"/>
          <w:szCs w:val="11"/>
        </w:rPr>
        <w:t xml:space="preserve">Der Auftragnehmer muss alle geltenden technischen Normen und Sicherheitsvorschriften einhalten wie alle weiteren Vorschriften, die möglicherweise während der Dauer des vorliegenden Vertrags erlassen werden. </w:t>
      </w:r>
    </w:p>
    <w:p>
      <w:pPr>
        <w:spacing/>
        <w:jc w:val="both"/>
        <w:rPr>
          <w:rFonts w:ascii="Arial" w:hAnsi="Arial" w:eastAsia="Arial" w:cs="Arial"/>
          <w:sz w:val="11"/>
          <w:szCs w:val="11"/>
        </w:rPr>
      </w:pPr>
      <w:r>
        <w:rPr>
          <w:rFonts w:ascii="Arial" w:hAnsi="Arial" w:eastAsia="Arial" w:cs="Arial"/>
          <w:sz w:val="11"/>
          <w:szCs w:val="11"/>
        </w:rPr>
        <w:t xml:space="preserve">Es gilt als ausdrücklich vereinbart, dass eventuelle höhere Kosten, die sich aufgrund der Einhaltung der vorgenannten Normen und Vorschriften ergeben, ausschließlich zulasten des Auftragnehmers gehen und sich in jedem Fall durch das vereinbarte Vertragsentgelt als abgegolten verstehen. Der Auftragnehmer kann daher für diese Titel vom Auftraggeber keine Vergütungen fordern.</w:t>
      </w:r>
    </w:p>
    <w:p>
      <w:pPr>
        <w:spacing/>
        <w:jc w:val="both"/>
        <w:rPr>
          <w:rFonts w:ascii="Arial" w:hAnsi="Arial" w:eastAsia="Arial" w:cs="Arial"/>
          <w:bCs/>
          <w:sz w:val="11"/>
          <w:szCs w:val="11"/>
        </w:rPr>
      </w:pPr>
      <w:r>
        <w:rPr>
          <w:rFonts w:ascii="Arial" w:hAnsi="Arial" w:eastAsia="Arial" w:cs="Arial"/>
          <w:b/>
          <w:bCs/>
          <w:sz w:val="11"/>
          <w:szCs w:val="11"/>
          <w:u w:val="single"/>
        </w:rPr>
        <w:t xml:space="preserve">Auflösung:</w:t>
      </w:r>
      <w:r>
        <w:rPr>
          <w:rFonts w:ascii="Arial" w:hAnsi="Arial" w:eastAsia="Arial" w:cs="Arial"/>
          <w:sz w:val="11"/>
          <w:szCs w:val="11"/>
        </w:rPr>
        <w:t xml:space="preserve"> Bei Nichterbringung der Auftragsausführung oder bei nicht fachgerechter Durchführung derselben hat der Auftraggeber das Recht, den vorliegenden Vertrag aufzulösen, indem er dem Vertragspartner dies mittels Einschreibebrief mit Rückschein oder PEC bekannt gibt. </w:t>
      </w:r>
    </w:p>
    <w:p>
      <w:pPr>
        <w:spacing/>
        <w:jc w:val="both"/>
        <w:rPr>
          <w:rFonts w:ascii="Arial" w:hAnsi="Arial" w:eastAsia="Arial" w:cs="Arial"/>
          <w:sz w:val="11"/>
          <w:szCs w:val="11"/>
        </w:rPr>
      </w:pPr>
      <w:r>
        <w:rPr>
          <w:rFonts w:ascii="Arial" w:hAnsi="Arial" w:eastAsia="Arial" w:cs="Arial"/>
          <w:b/>
          <w:bCs/>
          <w:sz w:val="11"/>
          <w:szCs w:val="11"/>
          <w:u w:val="single"/>
        </w:rPr>
        <w:t xml:space="preserve">Schutz der Arbeitnehmer</w:t>
      </w:r>
      <w:r>
        <w:rPr>
          <w:rFonts w:ascii="Arial" w:hAnsi="Arial" w:eastAsia="Arial" w:cs="Arial"/>
          <w:b/>
          <w:bCs/>
          <w:sz w:val="11"/>
          <w:szCs w:val="11"/>
        </w:rPr>
        <w:t xml:space="preserve">:</w:t>
      </w:r>
      <w:r>
        <w:rPr>
          <w:rFonts w:ascii="Arial" w:hAnsi="Arial" w:eastAsia="Arial" w:cs="Arial"/>
          <w:sz w:val="11"/>
          <w:szCs w:val="11"/>
        </w:rPr>
        <w:t xml:space="preserve"> Der Auftragnehmer verpflichtet sich, alle Verpflichtungen gegenüber seinen Angestellten und/oder Mitarbeitern einzuhalten, welche sich aus den geltenden gesetzlichen Bestimmungen und Vorschriften in Sachen Arbeit, Vorsorge und Unfallverhütung ergeben und übernimmt dafür alle entsprechenden Kosten.</w:t>
      </w:r>
    </w:p>
    <w:p>
      <w:pPr>
        <w:spacing/>
        <w:jc w:val="both"/>
        <w:rPr>
          <w:rFonts w:ascii="Arial" w:hAnsi="Arial" w:eastAsia="Arial" w:cs="Arial"/>
          <w:bCs/>
          <w:sz w:val="11"/>
          <w:szCs w:val="11"/>
        </w:rPr>
      </w:pPr>
      <w:r>
        <w:rPr>
          <w:rFonts w:ascii="Arial" w:hAnsi="Arial" w:eastAsia="Arial" w:cs="Arial"/>
          <w:b/>
          <w:bCs/>
          <w:sz w:val="11"/>
          <w:szCs w:val="11"/>
          <w:u w:val="single"/>
        </w:rPr>
        <w:t xml:space="preserve">Rechnung und Bezahlung</w:t>
      </w:r>
      <w:r>
        <w:rPr>
          <w:rFonts w:ascii="Arial" w:hAnsi="Arial" w:eastAsia="Arial" w:cs="Arial"/>
          <w:b/>
          <w:bCs/>
          <w:sz w:val="11"/>
          <w:szCs w:val="11"/>
        </w:rPr>
        <w:t xml:space="preserve">:</w:t>
      </w:r>
      <w:r>
        <w:rPr>
          <w:rFonts w:ascii="Arial" w:hAnsi="Arial" w:eastAsia="Arial" w:cs="Arial"/>
          <w:sz w:val="11"/>
          <w:szCs w:val="11"/>
        </w:rPr>
        <w:t xml:space="preserve"> Die Bezahlung erfolgt mittels </w:t>
      </w:r>
      <w:r>
        <w:rPr>
          <w:rFonts w:ascii="Arial" w:hAnsi="Arial" w:eastAsia="Arial" w:cs="Arial"/>
          <w:b/>
          <w:bCs/>
          <w:sz w:val="11"/>
          <w:szCs w:val="11"/>
        </w:rPr>
        <w:t xml:space="preserve">BANKGUTSCHRIFT 60 Tage (30 Tage für verderbliche Ware und für Arbeiten) nach Erhalt der Rechnung </w:t>
      </w:r>
      <w:r>
        <w:rPr>
          <w:rFonts w:ascii="Arial" w:hAnsi="Arial" w:eastAsia="Arial" w:cs="Arial"/>
          <w:bCs/>
          <w:sz w:val="11"/>
          <w:szCs w:val="11"/>
        </w:rPr>
        <w:t xml:space="preserve">im Sinne des Gesetzes Nr. 27 vom 24.03.2012</w:t>
      </w:r>
      <w:r>
        <w:rPr>
          <w:rFonts w:ascii="Arial" w:hAnsi="Arial" w:eastAsia="Arial" w:cs="Arial"/>
          <w:sz w:val="11"/>
          <w:szCs w:val="11"/>
        </w:rPr>
        <w:t xml:space="preserve">. Die Rechnung muss ausgestellt werden an THERME MERAN AG - THERMENPLATZ 9 - 39012 MERAN (BZ) - Steuernr. und UID-Nr. 00120820212, und mit dem CIG-Code versehen sein. </w:t>
      </w:r>
      <w:r>
        <w:rPr>
          <w:rFonts w:ascii="Arial" w:hAnsi="Arial" w:eastAsia="Arial" w:cs="Arial"/>
          <w:bCs/>
          <w:sz w:val="11"/>
          <w:szCs w:val="11"/>
        </w:rPr>
        <w:t xml:space="preserve">Die Rechnungen ab 1.1.2019 müssen im xml-Format an den SDI-Empfängerkodex </w:t>
      </w:r>
      <w:r>
        <w:rPr>
          <w:rFonts w:ascii="Arial" w:hAnsi="Arial" w:eastAsia="Arial" w:cs="Arial"/>
          <w:bCs/>
          <w:sz w:val="11"/>
          <w:szCs w:val="11"/>
          <w:lang w:eastAsia="it-IT"/>
        </w:rPr>
        <w:t xml:space="preserve">M5UXCR1 geschickt werden und müssen </w:t>
      </w:r>
      <w:r>
        <w:rPr>
          <w:rFonts w:ascii="Arial" w:hAnsi="Arial" w:eastAsia="Arial" w:cs="Arial"/>
          <w:sz w:val="11"/>
          <w:szCs w:val="11"/>
        </w:rPr>
        <w:t xml:space="preserve">den Zusatz „Aufspaltung der Zahlungen gemäß Art. 17-ter des DPR 633/1972“ für die vom Gesetz vorgesehenen Sachverhalte, enthalten.</w:t>
      </w:r>
    </w:p>
    <w:p>
      <w:pPr>
        <w:spacing/>
        <w:jc w:val="both"/>
        <w:rPr>
          <w:rFonts w:ascii="Arial" w:hAnsi="Arial" w:eastAsia="Arial" w:cs="Arial"/>
          <w:bCs/>
          <w:sz w:val="11"/>
          <w:szCs w:val="11"/>
        </w:rPr>
      </w:pPr>
      <w:r>
        <w:rPr>
          <w:rFonts w:ascii="Arial" w:hAnsi="Arial" w:eastAsia="Arial" w:cs="Arial"/>
          <w:sz w:val="11"/>
          <w:szCs w:val="11"/>
          <w:lang w:eastAsia="it-IT"/>
        </w:rPr>
        <w:t xml:space="preserve">Im Falle von formalen Fehlern in der Rechnung, und zwar insbesondere der Ausweisung eines falschen Mehrwertsteuer-Regimes oder der fehlenden oder nicht korrekten Angabe des CIG, wird, ab der zweiten falschen Rechnung, eine Pönale von € 25,00 auf jedes falsche Dokument verhängt, welche direkt vom Rechnungsbetrag abgezogen wird.</w:t>
      </w:r>
    </w:p>
    <w:p>
      <w:pPr>
        <w:spacing/>
        <w:jc w:val="both"/>
        <w:rPr>
          <w:rFonts w:ascii="Arial" w:hAnsi="Arial" w:eastAsia="Arial" w:cs="Arial"/>
          <w:bCs/>
          <w:sz w:val="11"/>
          <w:szCs w:val="11"/>
        </w:rPr>
      </w:pPr>
      <w:r>
        <w:rPr>
          <w:rFonts w:ascii="Arial" w:hAnsi="Arial" w:eastAsia="Arial" w:cs="Arial"/>
          <w:sz w:val="11"/>
          <w:szCs w:val="11"/>
        </w:rPr>
        <w:t xml:space="preserve">Sofern erforderlich, unterliegt die Bezahlung einer vorherigen Überprüfung über die Ordnungsmäßigkeit der Beitragszahlungen (DURC) bei den Anstalten für Sozialfürsorge wie NIFS, INAIL und BAUARBEITERKASSEN sowie einer ordnungsgemäßen Entrichtung der eventuell dem Auftraggeber gemäß Art. 48-bis, DPR 602/1973 bei Equitalia Servizi S.p.A. vorgelegten Steuerbescheide. </w:t>
      </w:r>
    </w:p>
    <w:p>
      <w:pPr>
        <w:spacing/>
        <w:jc w:val="both"/>
        <w:rPr>
          <w:rFonts w:ascii="Arial" w:hAnsi="Arial" w:eastAsia="Arial" w:cs="Arial"/>
          <w:bCs/>
          <w:sz w:val="11"/>
          <w:szCs w:val="11"/>
        </w:rPr>
      </w:pPr>
      <w:r>
        <w:rPr>
          <w:rFonts w:ascii="Arial" w:hAnsi="Arial" w:eastAsia="Arial" w:cs="Arial"/>
          <w:b/>
          <w:bCs/>
          <w:sz w:val="11"/>
          <w:szCs w:val="11"/>
          <w:u w:val="single"/>
        </w:rPr>
        <w:t xml:space="preserve">Rückverfolgbarkeit</w:t>
      </w:r>
      <w:r>
        <w:rPr>
          <w:rFonts w:ascii="Arial" w:hAnsi="Arial" w:eastAsia="Arial" w:cs="Arial"/>
          <w:b/>
          <w:bCs/>
          <w:sz w:val="11"/>
          <w:szCs w:val="11"/>
        </w:rPr>
        <w:t xml:space="preserve">:</w:t>
      </w:r>
      <w:r>
        <w:rPr>
          <w:rFonts w:ascii="Arial" w:hAnsi="Arial" w:eastAsia="Arial" w:cs="Arial"/>
          <w:sz w:val="11"/>
          <w:szCs w:val="11"/>
        </w:rPr>
        <w:t xml:space="preserve"> Die Gegenpartei verpflichtet sich bei sonstiger Vertragsauflösung die Verpflichtung zur Rückverfolgbarkeit der Geldflüsse gemäß Art. 3 Gesetz Nr. 136 vom 13. August 2010 i.d.g.F. einzuhalten. </w:t>
      </w:r>
    </w:p>
    <w:p>
      <w:pPr>
        <w:spacing/>
        <w:jc w:val="both"/>
        <w:rPr>
          <w:rFonts w:ascii="Arial" w:hAnsi="Arial" w:eastAsia="Arial" w:cs="Arial"/>
          <w:bCs/>
          <w:sz w:val="11"/>
          <w:szCs w:val="11"/>
        </w:rPr>
      </w:pPr>
      <w:r>
        <w:rPr>
          <w:rFonts w:ascii="Arial" w:hAnsi="Arial" w:eastAsia="Arial" w:cs="Arial"/>
          <w:sz w:val="11"/>
          <w:szCs w:val="11"/>
        </w:rPr>
        <w:t xml:space="preserve">Die Verpflichtungen zur Rückverfolgbarkeit gelten auch für Unterauftragnehmer und Untervertragspartner der Unternehmenskette, die in verschiedener Weise an der Erbringung der gegenständlichen Dienstleistung beteiligt sind; zu diesem Zweck verpflichtet sich der Vertragspartner, eine entsprechende Klausel in Verträge mit eigenen Unterauftragnehmern und Untervertragspartnern bei sonstiger völliger Nichtigkeit der Untervergabe oder des anderslautenden Untervertrags aufzunehmen, wodurch all diese die Verpflichtungen zur Rückverfolgbarkeit der Geldflüsse gemäß Artikel 3, Gesetz Nr. 136 vom 13. August 2010 i.d.g.F. übernehmen.</w:t>
      </w:r>
    </w:p>
    <w:p>
      <w:pPr>
        <w:spacing/>
        <w:jc w:val="both"/>
        <w:rPr>
          <w:rFonts w:ascii="Arial" w:hAnsi="Arial" w:eastAsia="Arial" w:cs="Arial"/>
          <w:bCs/>
          <w:sz w:val="11"/>
          <w:szCs w:val="11"/>
        </w:rPr>
      </w:pPr>
      <w:r>
        <w:rPr>
          <w:rFonts w:ascii="Arial" w:hAnsi="Arial" w:eastAsia="Arial" w:cs="Arial"/>
          <w:sz w:val="11"/>
          <w:szCs w:val="11"/>
        </w:rPr>
        <w:t xml:space="preserve">Der Vertragspartner verpflichtet sich, dem Auftraggeber eine Kopie der mit den Subunternehmern und Unterauftragsnehmern der Unternehmenskette abgeschlossenen Verträge zu übermitteln; als Alternative könnte der Vertragspartner einen Auszug aus dem Vertrag bzw. eine unterfertigte Ersatzerklärung senden, mit der die Übernahme aller Verpflichtungen zur Rückverfolgbarkeit bestätigt wird. </w:t>
      </w:r>
    </w:p>
    <w:p>
      <w:pPr>
        <w:spacing/>
        <w:jc w:val="both"/>
        <w:rPr>
          <w:rFonts w:ascii="Arial" w:hAnsi="Arial" w:eastAsia="Arial" w:cs="Arial"/>
          <w:bCs/>
          <w:sz w:val="11"/>
          <w:szCs w:val="11"/>
        </w:rPr>
      </w:pPr>
      <w:r>
        <w:rPr>
          <w:rFonts w:ascii="Arial" w:hAnsi="Arial" w:eastAsia="Arial" w:cs="Arial"/>
          <w:sz w:val="11"/>
          <w:szCs w:val="11"/>
        </w:rPr>
        <w:t xml:space="preserve">Der Vertragspartner verpflichtet sich, dem Auftraggeber und dem Regierungskommissär in der Provinz Bozen umgehend die Nichterfüllung der Pflichten im Zusammenhang mit der Verfolgbarkeit der Geldflüsse seines jeweiligen Vertragspartners (Unterauftragnehmer/Untervertragspartner) mitzuteilen. </w:t>
      </w:r>
    </w:p>
    <w:p>
      <w:pPr>
        <w:pStyle w:val="Default"/>
        <w:spacing/>
        <w:jc w:val="both"/>
        <w:rPr>
          <w:rFonts w:ascii="Arial" w:hAnsi="Arial" w:eastAsia="Arial" w:cs="Arial"/>
          <w:color w:val="auto"/>
          <w:sz w:val="11"/>
          <w:szCs w:val="11"/>
        </w:rPr>
      </w:pPr>
      <w:r>
        <w:rPr>
          <w:rFonts w:ascii="Arial" w:hAnsi="Arial" w:eastAsia="Arial" w:cs="Arial"/>
          <w:b/>
          <w:bCs/>
          <w:color w:val="auto"/>
          <w:sz w:val="11"/>
          <w:szCs w:val="11"/>
          <w:u w:val="single"/>
        </w:rPr>
        <w:t xml:space="preserve">Erklärungen:</w:t>
      </w:r>
      <w:r>
        <w:rPr>
          <w:rFonts w:ascii="Arial" w:hAnsi="Arial" w:eastAsia="Arial" w:cs="Arial"/>
          <w:color w:val="auto"/>
          <w:sz w:val="11"/>
          <w:szCs w:val="11"/>
        </w:rPr>
        <w:t xml:space="preserve"> Der Vertragspartner:</w:t>
      </w:r>
    </w:p>
    <w:p>
      <w:pPr>
        <w:pStyle w:val="Default"/>
        <w:numPr>
          <w:ilvl w:val="0"/>
          <w:numId w:val="18"/>
        </w:numPr>
        <w:spacing/>
        <w:jc w:val="both"/>
        <w:rPr>
          <w:rFonts w:ascii="Arial" w:hAnsi="Arial" w:eastAsia="Arial" w:cs="Arial"/>
          <w:color w:val="auto"/>
          <w:sz w:val="11"/>
          <w:szCs w:val="11"/>
          <w:lang w:val="de-DE"/>
        </w:rPr>
      </w:pPr>
      <w:r>
        <w:rPr>
          <w:rFonts w:ascii="Arial" w:hAnsi="Arial" w:eastAsia="Arial" w:cs="Arial"/>
          <w:color w:val="auto"/>
          <w:sz w:val="11"/>
          <w:szCs w:val="11"/>
        </w:rPr>
        <w:t xml:space="preserve">in den Inhalt und in die Vorschriften des Verhaltenskodex Einsicht genommen zu haben und diese vollständig zu akzeptieren, welche von der Therme Meran übernommen werden und die unter folgendem Link abrufbar sind </w:t>
      </w:r>
      <w:r>
        <w:rPr>
          <w:rFonts w:ascii="Arial" w:hAnsi="Arial" w:eastAsia="Arial" w:cs="Arial"/>
          <w:sz w:val="11"/>
          <w:szCs w:val="11"/>
          <w:lang w:val="de-DE"/>
        </w:rPr>
        <w:t xml:space="preserve">https://termemerano.portaletrasparenza.net/index.php/trasparenza/societa-trasparente/disposizioni-generali/atti-generali/codice-disciplinare-e-codice-di-condotta.html.</w:t>
      </w:r>
    </w:p>
    <w:p>
      <w:pPr>
        <w:pStyle w:val="Default"/>
        <w:spacing/>
        <w:jc w:val="both"/>
        <w:rPr>
          <w:rFonts w:ascii="Arial" w:hAnsi="Arial" w:eastAsia="Arial" w:cs="Arial"/>
          <w:b/>
          <w:bCs/>
          <w:color w:val="auto"/>
          <w:sz w:val="11"/>
          <w:szCs w:val="11"/>
          <w:u w:val="single"/>
        </w:rPr>
      </w:pPr>
    </w:p>
    <w:p>
      <w:pPr>
        <w:pStyle w:val="Default"/>
        <w:spacing/>
        <w:jc w:val="both"/>
        <w:rPr>
          <w:rFonts w:ascii="Arial" w:hAnsi="Arial" w:eastAsia="Arial" w:cs="Arial"/>
          <w:color w:val="auto"/>
          <w:sz w:val="11"/>
          <w:szCs w:val="11"/>
        </w:rPr>
      </w:pPr>
      <w:r>
        <w:rPr>
          <w:rFonts w:ascii="Arial" w:hAnsi="Arial" w:eastAsia="Arial" w:cs="Arial"/>
          <w:b/>
          <w:bCs/>
          <w:color w:val="auto"/>
          <w:sz w:val="11"/>
          <w:szCs w:val="11"/>
          <w:u w:val="single"/>
        </w:rPr>
        <w:t xml:space="preserve">Ausdrückliche Auflösungsklausel</w:t>
      </w:r>
      <w:r>
        <w:rPr>
          <w:rFonts w:ascii="Arial" w:hAnsi="Arial" w:eastAsia="Arial" w:cs="Arial"/>
          <w:b/>
          <w:bCs/>
          <w:color w:val="auto"/>
          <w:sz w:val="11"/>
          <w:szCs w:val="11"/>
        </w:rPr>
        <w:t xml:space="preserve">:</w:t>
      </w:r>
      <w:r>
        <w:rPr>
          <w:rFonts w:ascii="Arial" w:hAnsi="Arial" w:eastAsia="Arial" w:cs="Arial"/>
          <w:color w:val="auto"/>
          <w:sz w:val="11"/>
          <w:szCs w:val="11"/>
        </w:rPr>
        <w:t xml:space="preserve"> Sollte eventuell festgestellt werden, dass die Voraussetzungen gemäß Art 80, GvD Nr. 50/2016 und die fachlichen, finanziellen und organisatorischen Voraussetzungen nicht erfüllt werden, bewirkt dies eine Auflösung des Vertrags von Rechts wegen im Sinne und für die Wirkung des Art. 1456, ital. ZGB.</w:t>
      </w:r>
    </w:p>
    <w:p>
      <w:pPr>
        <w:pStyle w:val="Default"/>
        <w:spacing/>
        <w:jc w:val="both"/>
        <w:rPr>
          <w:rFonts w:ascii="Arial" w:hAnsi="Arial" w:eastAsia="Arial" w:cs="Arial"/>
          <w:color w:val="auto"/>
          <w:sz w:val="11"/>
          <w:szCs w:val="11"/>
        </w:rPr>
      </w:pPr>
    </w:p>
    <w:p>
      <w:pPr>
        <w:spacing/>
        <w:rPr>
          <w:rFonts w:ascii="Arial" w:hAnsi="Arial" w:eastAsia="Arial" w:cs="Arial"/>
          <w:b/>
          <w:sz w:val="11"/>
          <w:szCs w:val="11"/>
          <w:u w:val="single"/>
          <w:lang w:val="it-IT"/>
        </w:rPr>
      </w:pPr>
      <w:r>
        <w:rPr>
          <w:rFonts w:ascii="Arial" w:hAnsi="Arial" w:eastAsia="Arial" w:cs="Arial"/>
          <w:b/>
          <w:sz w:val="11"/>
          <w:szCs w:val="11"/>
          <w:u w:val="single"/>
          <w:lang w:val="it-IT"/>
        </w:rPr>
        <w:t xml:space="preserve">PRINCIPALI CONDIZIONI CONTRATTUALI</w:t>
      </w:r>
    </w:p>
    <w:p>
      <w:pPr>
        <w:spacing/>
        <w:jc w:val="both"/>
        <w:rPr>
          <w:rFonts w:ascii="Arial" w:hAnsi="Arial" w:eastAsia="Arial" w:cs="Arial"/>
          <w:sz w:val="11"/>
          <w:szCs w:val="11"/>
          <w:lang w:val="it-IT"/>
        </w:rPr>
      </w:pPr>
      <w:r>
        <w:rPr>
          <w:rFonts w:ascii="Arial" w:hAnsi="Arial" w:eastAsia="Arial" w:cs="Arial"/>
          <w:b/>
          <w:sz w:val="11"/>
          <w:szCs w:val="11"/>
          <w:u w:val="single"/>
          <w:lang w:val="it-IT"/>
        </w:rPr>
        <w:t xml:space="preserve">Importo</w:t>
      </w:r>
      <w:r>
        <w:rPr>
          <w:rFonts w:ascii="Arial" w:hAnsi="Arial" w:eastAsia="Arial" w:cs="Arial"/>
          <w:sz w:val="11"/>
          <w:szCs w:val="11"/>
          <w:lang w:val="it-IT"/>
        </w:rPr>
        <w:t xml:space="preserve">: L’importo concordato è fisso ed invariabile per tutta la durata del contratto. Il Contraente non potrà vantare diritto ad altri compensi ovvero adeguamenti del corrispettivo contrattuale, con eccezione degli adeguamenti eventualmente dovuti ai sensi dell’art. 106 del d.lgs. n. 50/2016.</w:t>
      </w:r>
    </w:p>
    <w:p>
      <w:pPr>
        <w:spacing/>
        <w:jc w:val="both"/>
        <w:rPr>
          <w:rFonts w:ascii="Arial" w:hAnsi="Arial" w:eastAsia="Arial" w:cs="Arial"/>
          <w:sz w:val="11"/>
          <w:szCs w:val="11"/>
          <w:lang w:val="it-IT"/>
        </w:rPr>
      </w:pPr>
      <w:r>
        <w:rPr>
          <w:rFonts w:ascii="Arial" w:hAnsi="Arial" w:eastAsia="Arial" w:cs="Arial"/>
          <w:sz w:val="11"/>
          <w:szCs w:val="11"/>
          <w:lang w:val="it-IT"/>
        </w:rPr>
        <w:t xml:space="preserve">Alle prestazioni di servizi, lavori o forniture aggiuntivi e complementari saranno applicate le tariffe concordate per le prestazioni originarie. </w:t>
      </w:r>
    </w:p>
    <w:p>
      <w:pPr>
        <w:spacing/>
        <w:jc w:val="both"/>
        <w:rPr>
          <w:rFonts w:ascii="Arial" w:hAnsi="Arial" w:eastAsia="Arial" w:cs="Arial"/>
          <w:sz w:val="11"/>
          <w:szCs w:val="11"/>
          <w:lang w:val="it-IT"/>
        </w:rPr>
      </w:pPr>
      <w:r>
        <w:rPr>
          <w:rFonts w:ascii="Arial" w:hAnsi="Arial" w:eastAsia="Arial" w:cs="Arial"/>
          <w:sz w:val="11"/>
          <w:szCs w:val="11"/>
          <w:lang w:val="it-IT"/>
        </w:rPr>
        <w:t xml:space="preserve">Terme Merano precisa che nella determinazione del compenso ha tenuto conto anche della concessione di utilizzo di uno o più posti auto all’interno del parcheggio gestito dalla stessa solo ed esclusivamente per partecipare a riunioni, incontri, per la consegna di forniture o quant’altro sarà ritenuto necessario per eseguire la prestazione affidata limitatamente al tempo strettamente necessario per l’esecuzione della stessa.</w:t>
      </w:r>
    </w:p>
    <w:p>
      <w:pPr>
        <w:spacing/>
        <w:jc w:val="both"/>
        <w:rPr>
          <w:rFonts w:ascii="Arial" w:hAnsi="Arial" w:eastAsia="Arial" w:cs="Arial"/>
          <w:sz w:val="11"/>
          <w:szCs w:val="11"/>
          <w:lang w:val="it-IT"/>
        </w:rPr>
      </w:pPr>
      <w:r>
        <w:rPr>
          <w:rFonts w:ascii="Arial" w:hAnsi="Arial" w:eastAsia="Arial" w:cs="Arial"/>
          <w:b/>
          <w:sz w:val="11"/>
          <w:szCs w:val="11"/>
          <w:u w:val="single"/>
          <w:lang w:val="it-IT"/>
        </w:rPr>
        <w:t xml:space="preserve">Esecuzione del contratto</w:t>
      </w:r>
      <w:r>
        <w:rPr>
          <w:rFonts w:ascii="Arial" w:hAnsi="Arial" w:eastAsia="Arial" w:cs="Arial"/>
          <w:b/>
          <w:sz w:val="11"/>
          <w:szCs w:val="11"/>
          <w:lang w:val="it-IT"/>
        </w:rPr>
        <w:t xml:space="preserve">: </w:t>
      </w:r>
      <w:r>
        <w:rPr>
          <w:rFonts w:ascii="Arial" w:hAnsi="Arial" w:eastAsia="Arial" w:cs="Arial"/>
          <w:sz w:val="11"/>
          <w:szCs w:val="11"/>
          <w:lang w:val="it-IT"/>
        </w:rPr>
        <w:t xml:space="preserve">Il Contraente si impegna ad eseguire le prestazioni oggetto del contratto nei tempi concordati nell’offerta a regola d’arte. E’ fatta salva la possibilità per la Committente di prorogare i termini di esecuzione delle prestazioni. </w:t>
      </w:r>
    </w:p>
    <w:p>
      <w:pPr>
        <w:spacing/>
        <w:jc w:val="both"/>
        <w:rPr>
          <w:rFonts w:ascii="Arial" w:hAnsi="Arial" w:eastAsia="Arial" w:cs="Arial"/>
          <w:sz w:val="11"/>
          <w:szCs w:val="11"/>
          <w:lang w:val="it-IT"/>
        </w:rPr>
      </w:pPr>
      <w:r>
        <w:rPr>
          <w:rFonts w:ascii="Arial" w:hAnsi="Arial" w:eastAsia="Arial" w:cs="Arial"/>
          <w:sz w:val="11"/>
          <w:szCs w:val="11"/>
          <w:lang w:val="it-IT"/>
        </w:rPr>
        <w:t xml:space="preserve">In caso di mancato rispetto del termine di consegna della merce, di esecuzione dei servizi o di realizzazione dei lavori, la Committente avrà facoltà di applicare una penale, a carico del Contraente, fino all’ 1% dell’importo dell’ordinazione per ogni giorno di ritardo, previa contestazione formale a mezzo raccomandata A.R. o posta elettronica certificata.</w:t>
      </w:r>
    </w:p>
    <w:p>
      <w:pPr>
        <w:spacing/>
        <w:jc w:val="both"/>
        <w:rPr>
          <w:rFonts w:ascii="Arial" w:hAnsi="Arial" w:eastAsia="Arial" w:cs="Arial"/>
          <w:sz w:val="11"/>
          <w:szCs w:val="11"/>
          <w:lang w:val="it-IT"/>
        </w:rPr>
      </w:pPr>
      <w:r>
        <w:rPr>
          <w:rFonts w:ascii="Arial" w:hAnsi="Arial" w:eastAsia="Arial" w:cs="Arial"/>
          <w:sz w:val="11"/>
          <w:szCs w:val="11"/>
          <w:lang w:val="it-IT"/>
        </w:rPr>
        <w:t xml:space="preserve">Il Contraente è tenuto al rispetto di tutte le norme e tutte le prescrizioni tecniche e di sicurezza in vigore, nonché quelle che dovessero essere emanate nel corso di durata del presente contratto. </w:t>
      </w:r>
    </w:p>
    <w:p>
      <w:pPr>
        <w:spacing/>
        <w:jc w:val="both"/>
        <w:rPr>
          <w:rFonts w:ascii="Arial" w:hAnsi="Arial" w:eastAsia="Arial" w:cs="Arial"/>
          <w:sz w:val="11"/>
          <w:szCs w:val="11"/>
          <w:lang w:val="it-IT"/>
        </w:rPr>
      </w:pPr>
      <w:r>
        <w:rPr>
          <w:rFonts w:ascii="Arial" w:hAnsi="Arial" w:eastAsia="Arial" w:cs="Arial"/>
          <w:sz w:val="11"/>
          <w:szCs w:val="11"/>
          <w:lang w:val="it-IT"/>
        </w:rPr>
        <w:t xml:space="preserve">Resta espressamente convenuto che gli eventuali maggiori oneri, derivanti dall’osservanza delle predette norme e prescrizioni, resteranno ad esclusivo carico del Contraente, intendendosi in ogni caso remunerati con il corrispettivo contrattuale concordato. Il Contraente non potrà, pertanto, avanzare pretesa di compensi, a tal titolo, nei confronti del Committente.</w:t>
      </w:r>
    </w:p>
    <w:p>
      <w:pPr>
        <w:spacing/>
        <w:jc w:val="both"/>
        <w:rPr>
          <w:rFonts w:ascii="Arial" w:hAnsi="Arial" w:eastAsia="Arial" w:cs="Arial"/>
          <w:bCs/>
          <w:sz w:val="11"/>
          <w:szCs w:val="11"/>
          <w:lang w:val="it-IT"/>
        </w:rPr>
      </w:pPr>
      <w:r>
        <w:rPr>
          <w:rFonts w:ascii="Arial" w:hAnsi="Arial" w:eastAsia="Arial" w:cs="Arial"/>
          <w:b/>
          <w:bCs/>
          <w:sz w:val="11"/>
          <w:szCs w:val="11"/>
          <w:u w:val="single"/>
          <w:lang w:val="it-IT"/>
        </w:rPr>
        <w:t xml:space="preserve">Risoluzione</w:t>
      </w:r>
      <w:r>
        <w:rPr>
          <w:rFonts w:ascii="Arial" w:hAnsi="Arial" w:eastAsia="Arial" w:cs="Arial"/>
          <w:bCs/>
          <w:sz w:val="11"/>
          <w:szCs w:val="11"/>
          <w:lang w:val="it-IT"/>
        </w:rPr>
        <w:t xml:space="preserve">: La mancata esecuzione dell’incarico conferito o la sua esecuzione non a regola d’arte conferisce alla Committente il diritto di risolvere il presente accordo previa comunicazione alla Controparte a mezzo raccomandata A.R. o posta elettronica certificata. </w:t>
      </w:r>
    </w:p>
    <w:p>
      <w:pPr>
        <w:spacing/>
        <w:jc w:val="both"/>
        <w:rPr>
          <w:rFonts w:ascii="Arial" w:hAnsi="Arial" w:eastAsia="Arial" w:cs="Arial"/>
          <w:sz w:val="11"/>
          <w:szCs w:val="11"/>
          <w:lang w:val="it-IT"/>
        </w:rPr>
      </w:pPr>
      <w:r>
        <w:rPr>
          <w:rFonts w:ascii="Arial" w:hAnsi="Arial" w:eastAsia="Arial" w:cs="Arial"/>
          <w:b/>
          <w:sz w:val="11"/>
          <w:szCs w:val="11"/>
          <w:u w:val="single"/>
          <w:lang w:val="it-IT"/>
        </w:rPr>
        <w:t xml:space="preserve">Tutela dei lavoratori</w:t>
      </w:r>
      <w:r>
        <w:rPr>
          <w:rFonts w:ascii="Arial" w:hAnsi="Arial" w:eastAsia="Arial" w:cs="Arial"/>
          <w:sz w:val="11"/>
          <w:szCs w:val="11"/>
          <w:lang w:val="it-IT"/>
        </w:rPr>
        <w:t xml:space="preserve">: Il Contraente si obbliga ad ottemperare a tutti gli obblighi verso i propri dipendenti e/o collaboratori derivanti da disposizioni legislative e regolamentari vigenti in materia di lavoro, previdenza e disciplina infortunistica, assumendo a proprio carico tutti i relativi oneri.</w:t>
      </w:r>
    </w:p>
    <w:p>
      <w:pPr>
        <w:spacing/>
        <w:jc w:val="both"/>
        <w:rPr>
          <w:rFonts w:ascii="Arial" w:hAnsi="Arial" w:eastAsia="Arial" w:cs="Arial"/>
          <w:bCs/>
          <w:sz w:val="11"/>
          <w:szCs w:val="11"/>
          <w:lang w:val="it-IT"/>
        </w:rPr>
      </w:pPr>
      <w:r>
        <w:rPr>
          <w:rFonts w:ascii="Arial" w:hAnsi="Arial" w:eastAsia="Arial" w:cs="Arial"/>
          <w:b/>
          <w:sz w:val="11"/>
          <w:szCs w:val="11"/>
          <w:u w:val="single"/>
          <w:lang w:val="it-IT"/>
        </w:rPr>
        <w:t xml:space="preserve">Fattura e pagamento</w:t>
      </w:r>
      <w:r>
        <w:rPr>
          <w:rFonts w:ascii="Arial" w:hAnsi="Arial" w:eastAsia="Arial" w:cs="Arial"/>
          <w:sz w:val="11"/>
          <w:szCs w:val="11"/>
          <w:lang w:val="it-IT"/>
        </w:rPr>
        <w:t xml:space="preserve">: </w:t>
      </w:r>
      <w:r>
        <w:rPr>
          <w:rFonts w:ascii="Arial" w:hAnsi="Arial" w:eastAsia="Arial" w:cs="Arial"/>
          <w:bCs/>
          <w:sz w:val="11"/>
          <w:szCs w:val="11"/>
          <w:lang w:val="it-IT"/>
        </w:rPr>
        <w:t xml:space="preserve">Il pagamento avverrà mediante </w:t>
      </w:r>
      <w:r>
        <w:rPr>
          <w:rFonts w:ascii="Arial" w:hAnsi="Arial" w:eastAsia="Arial" w:cs="Arial"/>
          <w:b/>
          <w:bCs/>
          <w:sz w:val="11"/>
          <w:szCs w:val="11"/>
          <w:lang w:val="it-IT"/>
        </w:rPr>
        <w:t xml:space="preserve">BONIFICO BANCARIO a 60 giorni (30 giorni per merce deteriorabile e negli affidamenti di lavori) data ricezione fattura </w:t>
      </w:r>
      <w:r>
        <w:rPr>
          <w:rFonts w:ascii="Arial" w:hAnsi="Arial" w:eastAsia="Arial" w:cs="Arial"/>
          <w:bCs/>
          <w:sz w:val="11"/>
          <w:szCs w:val="11"/>
          <w:lang w:val="it-IT"/>
        </w:rPr>
        <w:t xml:space="preserve">ai sensi della Legge 24 marzo 2012, n. 27.</w:t>
      </w:r>
    </w:p>
    <w:p>
      <w:pPr>
        <w:spacing/>
        <w:jc w:val="both"/>
        <w:rPr>
          <w:rFonts w:ascii="Arial" w:hAnsi="Arial" w:eastAsia="Arial" w:cs="Arial"/>
          <w:bCs/>
          <w:sz w:val="11"/>
          <w:szCs w:val="11"/>
          <w:lang w:val="it-IT"/>
        </w:rPr>
      </w:pPr>
      <w:r>
        <w:rPr>
          <w:rFonts w:ascii="Arial" w:hAnsi="Arial" w:eastAsia="Arial" w:cs="Arial"/>
          <w:sz w:val="11"/>
          <w:szCs w:val="11"/>
          <w:lang w:val="it-IT"/>
        </w:rPr>
        <w:t xml:space="preserve">La fattura dovrà essere intestata </w:t>
      </w:r>
      <w:r>
        <w:rPr>
          <w:rFonts w:ascii="Arial" w:hAnsi="Arial" w:eastAsia="Arial" w:cs="Arial"/>
          <w:bCs/>
          <w:sz w:val="11"/>
          <w:szCs w:val="11"/>
          <w:lang w:val="it-IT"/>
        </w:rPr>
        <w:t xml:space="preserve">a TERME MERANO S.p.A. – PIAZZA TERME 9 – 39012 MERANO (BZ) – C.F. e P. IVA 00120820212 e dovrà </w:t>
      </w:r>
      <w:r>
        <w:rPr>
          <w:rFonts w:ascii="Arial" w:hAnsi="Arial" w:eastAsia="Arial" w:cs="Arial"/>
          <w:b/>
          <w:bCs/>
          <w:sz w:val="11"/>
          <w:szCs w:val="11"/>
          <w:lang w:val="it-IT"/>
        </w:rPr>
        <w:t xml:space="preserve">tassativamente</w:t>
      </w:r>
      <w:r>
        <w:rPr>
          <w:rFonts w:ascii="Arial" w:hAnsi="Arial" w:eastAsia="Arial" w:cs="Arial"/>
          <w:bCs/>
          <w:sz w:val="11"/>
          <w:szCs w:val="11"/>
          <w:lang w:val="it-IT"/>
        </w:rPr>
        <w:t xml:space="preserve"> </w:t>
      </w:r>
      <w:r>
        <w:rPr>
          <w:rFonts w:ascii="Arial" w:hAnsi="Arial" w:eastAsia="Arial" w:cs="Arial"/>
          <w:b/>
          <w:bCs/>
          <w:sz w:val="11"/>
          <w:szCs w:val="11"/>
          <w:lang w:val="it-IT"/>
        </w:rPr>
        <w:t xml:space="preserve">riportare il codice CIG</w:t>
      </w:r>
      <w:r>
        <w:rPr>
          <w:rFonts w:ascii="Arial" w:hAnsi="Arial" w:eastAsia="Arial" w:cs="Arial"/>
          <w:bCs/>
          <w:sz w:val="11"/>
          <w:szCs w:val="11"/>
          <w:lang w:val="it-IT"/>
        </w:rPr>
        <w:t xml:space="preserve">. Le fatture dovranno essere inviate in formato xml al codice destinatario SDI M5UXCR1. </w:t>
      </w:r>
      <w:r>
        <w:rPr>
          <w:rFonts w:ascii="Arial" w:hAnsi="Arial" w:eastAsia="Arial" w:cs="Arial"/>
          <w:sz w:val="11"/>
          <w:szCs w:val="11"/>
          <w:lang w:val="it-IT"/>
        </w:rPr>
        <w:t xml:space="preserve">Dovranno inoltre riportare la dicitura “scissione dei pagamenti ex art. 17-ter DPR 633/1972”</w:t>
      </w:r>
      <w:r>
        <w:rPr>
          <w:rFonts w:ascii="Arial" w:hAnsi="Arial" w:eastAsia="Arial" w:cs="Arial"/>
          <w:bCs/>
          <w:sz w:val="11"/>
          <w:szCs w:val="11"/>
          <w:lang w:val="it-IT"/>
        </w:rPr>
        <w:t xml:space="preserve"> per le fattispecie indicate dalla legge.</w:t>
      </w:r>
    </w:p>
    <w:p>
      <w:pPr>
        <w:spacing/>
        <w:jc w:val="both"/>
        <w:rPr>
          <w:rFonts w:ascii="Arial" w:hAnsi="Arial" w:eastAsia="Arial" w:cs="Arial"/>
          <w:sz w:val="11"/>
          <w:szCs w:val="11"/>
          <w:lang w:val="it-IT"/>
        </w:rPr>
      </w:pPr>
      <w:r>
        <w:rPr>
          <w:rFonts w:ascii="Arial" w:hAnsi="Arial" w:eastAsia="Arial" w:cs="Arial"/>
          <w:sz w:val="11"/>
          <w:szCs w:val="11"/>
          <w:lang w:val="it-IT" w:eastAsia="it-IT"/>
        </w:rPr>
        <w:t xml:space="preserve">In caso di errori formali della fattura, e in particolare l’indicazione di un regime IVA sbagliato o la mancata o non corretta esposizione del codice CIG, a partire dalla seconda fattura errata, verrà applicata una penale di € 25,00 – importo che verrà trattenuto dal totale della fattura stessa – su ogni documento errato.</w:t>
      </w:r>
    </w:p>
    <w:p>
      <w:pPr>
        <w:spacing/>
        <w:jc w:val="both"/>
        <w:rPr>
          <w:rFonts w:ascii="Arial" w:hAnsi="Arial" w:eastAsia="Arial" w:cs="Arial"/>
          <w:bCs/>
          <w:sz w:val="11"/>
          <w:szCs w:val="11"/>
          <w:lang w:val="it-IT"/>
        </w:rPr>
      </w:pPr>
      <w:r>
        <w:rPr>
          <w:rFonts w:ascii="Arial" w:hAnsi="Arial" w:eastAsia="Arial" w:cs="Arial"/>
          <w:bCs/>
          <w:sz w:val="11"/>
          <w:szCs w:val="11"/>
          <w:lang w:val="it-IT"/>
        </w:rPr>
        <w:t xml:space="preserve">Ove necessario il pagamento sarà subordinato alle preventive verifiche di regolarità contributiva (DURC) presso gli enti previdenziali e assistenziali quali INPS, INAIL e CASSE EDILI, nonché al regolare pagamento delle cartelle esattoriali eventualmente notificate alla Committente ex art. 48 – bis DPR 602/1973 presso Equitalia servizi S.p.A. </w:t>
      </w:r>
    </w:p>
    <w:p>
      <w:pPr>
        <w:spacing/>
        <w:jc w:val="both"/>
        <w:rPr>
          <w:rFonts w:ascii="Arial" w:hAnsi="Arial" w:eastAsia="Arial" w:cs="Arial"/>
          <w:bCs/>
          <w:sz w:val="11"/>
          <w:szCs w:val="11"/>
          <w:lang w:val="it-IT"/>
        </w:rPr>
      </w:pPr>
      <w:r>
        <w:rPr>
          <w:rFonts w:ascii="Arial" w:hAnsi="Arial" w:eastAsia="Arial" w:cs="Arial"/>
          <w:b/>
          <w:bCs/>
          <w:sz w:val="11"/>
          <w:szCs w:val="11"/>
          <w:u w:val="single"/>
          <w:lang w:val="it-IT"/>
        </w:rPr>
        <w:t xml:space="preserve">Tracciabilità:</w:t>
      </w:r>
      <w:r>
        <w:rPr>
          <w:rFonts w:ascii="Arial" w:hAnsi="Arial" w:eastAsia="Arial" w:cs="Arial"/>
          <w:bCs/>
          <w:sz w:val="11"/>
          <w:szCs w:val="11"/>
          <w:lang w:val="it-IT"/>
        </w:rPr>
        <w:t xml:space="preserve"> La controparte si impegna a rispettare, a pena di nullità del contratto, gli obblighi di tracciabilità dei flussi finanziari di cui all’articolo 3 della legge 13 agosto 2010 n. 136 e s.m.i. </w:t>
      </w:r>
    </w:p>
    <w:p>
      <w:pPr>
        <w:spacing/>
        <w:jc w:val="both"/>
        <w:rPr>
          <w:rFonts w:ascii="Arial" w:hAnsi="Arial" w:eastAsia="Arial" w:cs="Arial"/>
          <w:bCs/>
          <w:sz w:val="11"/>
          <w:szCs w:val="11"/>
          <w:lang w:val="it-IT"/>
        </w:rPr>
      </w:pPr>
      <w:r>
        <w:rPr>
          <w:rFonts w:ascii="Arial" w:hAnsi="Arial" w:eastAsia="Arial" w:cs="Arial"/>
          <w:bCs/>
          <w:sz w:val="11"/>
          <w:szCs w:val="11"/>
          <w:lang w:val="it-IT"/>
        </w:rPr>
        <w:t xml:space="preserve">Gli obblighi di tracciabilità si applicano anche ai subappaltatori e ai subcontraenti della filiera delle imprese che in vario modo sono coinvolti nell’esecuzione del servizio in oggetto; a tal fine la controparte si obbliga a inserire nei contratti con i propri subappaltatori e subcontraenti, a pena di nullità assoluta del contratto di subappalto o del diverso subcontratto, un’apposita clausola con la quale ciascuno di essi assume gli obblighi di tracciabilità dei flussi finanziari di cui all’articolo 3 della legge 13 agosto 2010 n. 136 e s.m.i.</w:t>
      </w:r>
    </w:p>
    <w:p>
      <w:pPr>
        <w:spacing/>
        <w:jc w:val="both"/>
        <w:rPr>
          <w:rFonts w:ascii="Arial" w:hAnsi="Arial" w:eastAsia="Arial" w:cs="Arial"/>
          <w:bCs/>
          <w:sz w:val="11"/>
          <w:szCs w:val="11"/>
          <w:lang w:val="it-IT"/>
        </w:rPr>
      </w:pPr>
      <w:r>
        <w:rPr>
          <w:rFonts w:ascii="Arial" w:hAnsi="Arial" w:eastAsia="Arial" w:cs="Arial"/>
          <w:bCs/>
          <w:sz w:val="11"/>
          <w:szCs w:val="11"/>
          <w:lang w:val="it-IT"/>
        </w:rPr>
        <w:t xml:space="preserve">La Controparte si impegna ad inviare copia dei contratti stipulati con subappaltatori e subcontraenti della filiera delle imprese alla Committente, alternativamente la controparte potrà inviare estratto del contratto ovvero dichiarazione sostitutiva sottoscritta con la quale si certifica l’assunzione di tutti gli oneri di tracciabilità. </w:t>
      </w:r>
    </w:p>
    <w:p>
      <w:pPr>
        <w:spacing/>
        <w:jc w:val="both"/>
        <w:rPr>
          <w:rFonts w:ascii="Arial" w:hAnsi="Arial" w:eastAsia="Arial" w:cs="Arial"/>
          <w:bCs/>
          <w:sz w:val="11"/>
          <w:szCs w:val="11"/>
          <w:lang w:val="it-IT"/>
        </w:rPr>
      </w:pPr>
      <w:r>
        <w:rPr>
          <w:rFonts w:ascii="Arial" w:hAnsi="Arial" w:eastAsia="Arial" w:cs="Arial"/>
          <w:bCs/>
          <w:sz w:val="11"/>
          <w:szCs w:val="11"/>
          <w:lang w:val="it-IT"/>
        </w:rPr>
        <w:t xml:space="preserve">La Controparte s’impegna a dare immediata comunicazione alla Committente ed al Commissariato del Governo -ufficio territoriale del Governo della Provincia di Bolzano- della notizia dell’inadempimento della propria Controparte (subappaltatore/subcontraente) agli obblighi di tracciabilità finanziaria. </w:t>
      </w:r>
    </w:p>
    <w:p>
      <w:pPr>
        <w:pStyle w:val="Default"/>
        <w:spacing/>
        <w:jc w:val="both"/>
        <w:rPr>
          <w:rFonts w:ascii="Arial" w:hAnsi="Arial" w:eastAsia="Arial" w:cs="Arial"/>
          <w:color w:val="auto"/>
          <w:sz w:val="11"/>
          <w:szCs w:val="11"/>
        </w:rPr>
      </w:pPr>
      <w:r>
        <w:rPr>
          <w:rFonts w:ascii="Arial" w:hAnsi="Arial" w:eastAsia="Arial" w:cs="Arial"/>
          <w:b/>
          <w:color w:val="auto"/>
          <w:sz w:val="11"/>
          <w:szCs w:val="11"/>
          <w:u w:val="single"/>
        </w:rPr>
        <w:t xml:space="preserve">Dichiarazioni:</w:t>
      </w:r>
      <w:r>
        <w:rPr>
          <w:rFonts w:ascii="Arial" w:hAnsi="Arial" w:eastAsia="Arial" w:cs="Arial"/>
          <w:color w:val="auto"/>
          <w:sz w:val="11"/>
          <w:szCs w:val="11"/>
        </w:rPr>
        <w:t xml:space="preserve"> La controparte:</w:t>
      </w:r>
    </w:p>
    <w:p>
      <w:pPr>
        <w:pStyle w:val="Default"/>
        <w:numPr>
          <w:ilvl w:val="0"/>
          <w:numId w:val="18"/>
        </w:numPr>
        <w:spacing/>
        <w:jc w:val="both"/>
        <w:rPr>
          <w:rFonts w:ascii="Arial" w:hAnsi="Arial" w:eastAsia="Arial" w:cs="Arial"/>
          <w:sz w:val="11"/>
          <w:szCs w:val="11"/>
        </w:rPr>
      </w:pPr>
      <w:r>
        <w:rPr>
          <w:rFonts w:ascii="Arial" w:hAnsi="Arial" w:eastAsia="Arial" w:cs="Arial"/>
          <w:color w:val="auto"/>
          <w:sz w:val="11"/>
          <w:szCs w:val="11"/>
        </w:rPr>
        <w:t xml:space="preserve">prende visione e accetta integralmente i contenuti e le prescrizioni del Codice di comportamento adottato da Terme Merano accessibile e scaricabile al link </w:t>
      </w:r>
      <w:r>
        <w:rPr>
          <w:rFonts w:ascii="Arial" w:hAnsi="Arial" w:eastAsia="Arial" w:cs="Arial"/>
          <w:sz w:val="11"/>
          <w:szCs w:val="11"/>
        </w:rPr>
        <w:t xml:space="preserve">https://termemerano.portaletrasparenza.net/index.php/trasparenza/societa-trasparente/disposizioni-generali/atti-generali/codice-disciplinare-e-codice-di-condotta.html.</w:t>
      </w:r>
    </w:p>
    <w:p>
      <w:pPr>
        <w:pStyle w:val="Default"/>
        <w:spacing/>
        <w:jc w:val="both"/>
        <w:rPr>
          <w:rFonts w:ascii="Arial" w:hAnsi="Arial" w:eastAsia="Arial" w:cs="Arial"/>
          <w:sz w:val="11"/>
          <w:szCs w:val="11"/>
        </w:rPr>
      </w:pPr>
    </w:p>
    <w:p>
      <w:pPr>
        <w:pStyle w:val="Default"/>
        <w:spacing/>
        <w:jc w:val="both"/>
        <w:rPr>
          <w:rFonts w:ascii="Arial" w:hAnsi="Arial" w:eastAsia="Arial" w:cs="Arial"/>
          <w:color w:val="auto"/>
          <w:sz w:val="11"/>
          <w:szCs w:val="11"/>
        </w:rPr>
      </w:pPr>
      <w:r>
        <w:rPr>
          <w:rFonts w:ascii="Arial" w:hAnsi="Arial" w:eastAsia="Arial" w:cs="Arial"/>
          <w:b/>
          <w:color w:val="auto"/>
          <w:sz w:val="11"/>
          <w:szCs w:val="11"/>
          <w:u w:val="single"/>
        </w:rPr>
        <w:t xml:space="preserve">Clausola risolutiva espressa</w:t>
      </w:r>
      <w:r>
        <w:rPr>
          <w:rFonts w:ascii="Arial" w:hAnsi="Arial" w:eastAsia="Arial" w:cs="Arial"/>
          <w:color w:val="auto"/>
          <w:sz w:val="11"/>
          <w:szCs w:val="11"/>
        </w:rPr>
        <w:t xml:space="preserve">: L’eventuale accertamento del mancato possesso dei requisiti di cui all’art. 80 del d.lgs. n. 50/2016 e dei requisiti economico finanziari e tecnico professionali determinerà la risoluzione di diritto del contratto ai sensi e per gli effetti dell’art. 1456 del codice civile.</w:t>
      </w:r>
    </w:p>
    <w:p>
      <w:pPr>
        <w:pStyle w:val="Default"/>
        <w:spacing/>
        <w:jc w:val="both"/>
        <w:rPr>
          <w:color w:val="auto"/>
          <w:sz w:val="18"/>
          <w:szCs w:val="18"/>
        </w:rPr>
      </w:pPr>
    </w:p>
    <w:p>
      <w:pPr>
        <w:spacing/>
        <w:rPr>
          <w:rFonts w:ascii="Arial" w:hAnsi="Arial" w:eastAsia="Arial" w:cs="Arial"/>
          <w:sz w:val="11"/>
          <w:szCs w:val="11"/>
          <w:lang w:val="it-IT"/>
        </w:rPr>
      </w:pPr>
    </w:p>
    <w:p>
      <w:pPr>
        <w:spacing/>
        <w:rPr>
          <w:rFonts w:ascii="Arial" w:hAnsi="Arial" w:eastAsia="Arial" w:cs="Arial"/>
          <w:sz w:val="11"/>
          <w:szCs w:val="11"/>
          <w:lang w:val="it-IT"/>
        </w:rPr>
      </w:pPr>
    </w:p>
    <w:sectPr>
      <w:headerReference w:type="default" r:id="rId1"/>
      <w:footerReference w:type="default" r:id="rId2"/>
      <w:type w:val="nextPage"/>
      <w:pgSz w:w="11906" w:h="16838"/>
      <w:pgMar w:top="2821" w:right="1418" w:bottom="1438" w:left="1418" w:header="1078" w:footer="70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ms Rmn">
    <w:charset w:val="0"/>
    <w:family w:val="roman"/>
    <w:pitch w:val="variable"/>
    <w:sig w:usb0="00000003" w:usb1="00000000" w:usb2="00000000" w:usb3="00000000" w:csb0="00000001" w:csb1="00000000"/>
  </w:font>
  <w:font w:name="Verdana">
    <w:charset w:val="0"/>
    <w:family w:val="swiss"/>
    <w:pitch w:val="variable"/>
    <w:sig w:usb0="A00006FF" w:usb1="4000205B" w:usb2="00000010" w:usb3="00000000" w:csb0="0000019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Helvetica LT Light">
    <w:altName w:val="Corbel"/>
    <w:charset w:val="0"/>
    <w:family w:val="auto"/>
    <w:pitch w:val="variable"/>
    <w:sig w:usb0="00000003" w:usb1="00000000" w:usb2="00000000" w:usb3="00000000" w:csb0="00000001" w:csb1="00000000"/>
  </w:font>
  <w:font w:name="Cambria">
    <w:charset w:val="0"/>
    <w:family w:val="roman"/>
    <w:pitch w:val="variable"/>
    <w:sig w:usb0="E00006FF" w:usb1="420024FF" w:usb2="02000000" w:usb3="00000000" w:csb0="000001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pBdr>
        <w:top w:val="single" w:color="auto" w:sz="4" w:space="1"/>
        <w:left w:val="none" w:color="auto" w:sz="0" w:space="0"/>
        <w:bottom w:val="none" w:color="auto" w:sz="0" w:space="0"/>
        <w:right w:val="none" w:color="auto" w:sz="0" w:space="0"/>
        <w:between w:val="none" w:color="auto" w:sz="0" w:space="0"/>
        <w:bar w:val="none" w:color="auto" w:sz="0" w:space="0"/>
      </w:pBdr>
      <w:tabs>
        <w:tab w:val="clear" w:pos="9072"/>
        <w:tab w:val="right" w:pos="7752"/>
      </w:tabs>
      <w:spacing/>
      <w:rPr>
        <w:rFonts w:ascii="Helvetica LT Light" w:hAnsi="Helvetica LT Light" w:eastAsia="Helvetica LT Light" w:cs="Helvetica LT Light"/>
        <w:sz w:val="16"/>
      </w:rPr>
    </w:pPr>
    <w:r>
      <w:rPr>
        <w:rFonts w:ascii="Helvetica LT Light" w:hAnsi="Helvetica LT Light" w:eastAsia="Helvetica LT Light" w:cs="Helvetica LT Light"/>
        <w:sz w:val="16"/>
      </w:rPr>
      <w:t xml:space="preserve">Therme Meran ©</w:t>
    </w:r>
    <w:r>
      <w:rPr>
        <w:rFonts w:ascii="Helvetica LT Light" w:hAnsi="Helvetica LT Light" w:eastAsia="Helvetica LT Light" w:cs="Helvetica LT Light"/>
        <w:sz w:val="16"/>
      </w:rPr>
      <w:tab/>
      <w:t xml:space="preserve"/>
    </w:r>
    <w:r>
      <w:rPr>
        <w:rFonts w:ascii="Helvetica LT Light" w:hAnsi="Helvetica LT Light" w:eastAsia="Helvetica LT Light" w:cs="Helvetica LT Light"/>
        <w:sz w:val="16"/>
      </w:rPr>
      <w:t xml:space="preserve">Seite </w:t>
    </w:r>
    <w:r>
      <w:rPr>
        <w:rStyle w:val="PageNumber"/>
        <w:rFonts w:ascii="Helvetica LT Light" w:hAnsi="Helvetica LT Light" w:eastAsia="Helvetica LT Light" w:cs="Helvetica LT Light"/>
        <w:sz w:val="16"/>
      </w:rPr>
      <w:fldChar w:fldCharType="begin"/>
    </w:r>
    <w:r>
      <w:rPr>
        <w:rStyle w:val="PageNumber"/>
        <w:rFonts w:ascii="Helvetica LT Light" w:hAnsi="Helvetica LT Light" w:eastAsia="Helvetica LT Light" w:cs="Helvetica LT Light"/>
        <w:sz w:val="16"/>
      </w:rPr>
      <w:instrText xml:space="preserve"> PAGE </w:instrText>
    </w:r>
    <w:r>
      <w:rPr>
        <w:rStyle w:val="PageNumber"/>
        <w:rFonts w:ascii="Helvetica LT Light" w:hAnsi="Helvetica LT Light" w:eastAsia="Helvetica LT Light" w:cs="Helvetica LT Light"/>
        <w:sz w:val="16"/>
      </w:rPr>
      <w:fldChar w:fldCharType="separate"/>
    </w:r>
    <w:r>
      <w:rPr>
        <w:rStyle w:val="PageNumber"/>
        <w:rFonts w:ascii="Helvetica LT Light" w:hAnsi="Helvetica LT Light" w:eastAsia="Helvetica LT Light" w:cs="Helvetica LT Light"/>
        <w:noProof/>
        <w:sz w:val="16"/>
      </w:rPr>
      <w:t xml:space="preserve">2</w:t>
    </w:r>
    <w:r>
      <w:rPr>
        <w:rStyle w:val="PageNumber"/>
        <w:rFonts w:ascii="Helvetica LT Light" w:hAnsi="Helvetica LT Light" w:eastAsia="Helvetica LT Light" w:cs="Helvetica LT Light"/>
        <w:sz w:val="16"/>
      </w:rPr>
      <w:fldChar w:fldCharType="end"/>
    </w:r>
    <w:r>
      <w:rPr>
        <w:rStyle w:val="PageNumber"/>
        <w:rFonts w:ascii="Helvetica LT Light" w:hAnsi="Helvetica LT Light" w:eastAsia="Helvetica LT Light" w:cs="Helvetica LT Light"/>
        <w:sz w:val="16"/>
      </w:rPr>
      <w:t xml:space="preserve"> von </w:t>
    </w:r>
    <w:r>
      <w:rPr>
        <w:rStyle w:val="PageNumber"/>
        <w:rFonts w:ascii="Helvetica LT Light" w:hAnsi="Helvetica LT Light" w:eastAsia="Helvetica LT Light" w:cs="Helvetica LT Light"/>
        <w:sz w:val="16"/>
      </w:rPr>
      <w:fldChar w:fldCharType="begin"/>
    </w:r>
    <w:r>
      <w:rPr>
        <w:rStyle w:val="PageNumber"/>
        <w:rFonts w:ascii="Helvetica LT Light" w:hAnsi="Helvetica LT Light" w:eastAsia="Helvetica LT Light" w:cs="Helvetica LT Light"/>
        <w:sz w:val="16"/>
      </w:rPr>
      <w:instrText xml:space="preserve"> NUMPAGES </w:instrText>
    </w:r>
    <w:r>
      <w:rPr>
        <w:rStyle w:val="PageNumber"/>
        <w:rFonts w:ascii="Helvetica LT Light" w:hAnsi="Helvetica LT Light" w:eastAsia="Helvetica LT Light" w:cs="Helvetica LT Light"/>
        <w:sz w:val="16"/>
      </w:rPr>
      <w:fldChar w:fldCharType="separate"/>
    </w:r>
    <w:r>
      <w:rPr>
        <w:rStyle w:val="PageNumber"/>
        <w:rFonts w:ascii="Helvetica LT Light" w:hAnsi="Helvetica LT Light" w:eastAsia="Helvetica LT Light" w:cs="Helvetica LT Light"/>
        <w:noProof/>
        <w:sz w:val="16"/>
      </w:rPr>
      <w:t xml:space="preserve">2</w:t>
    </w:r>
    <w:r>
      <w:rPr>
        <w:rStyle w:val="PageNumber"/>
        <w:rFonts w:ascii="Helvetica LT Light" w:hAnsi="Helvetica LT Light" w:eastAsia="Helvetica LT Light" w:cs="Helvetica LT Light"/>
        <w:sz w:val="16"/>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ind w:left="-171"/>
      <w:rPr/>
    </w:pPr>
    <w:r>
      <w:rPr>
        <w:noProof/>
      </w:rPr>
      <w:drawing>
        <wp:inline>
          <wp:extent cx="1645920" cy="739140"/>
          <wp:effectExtent xmlns:wp="http://schemas.openxmlformats.org/drawingml/2006/wordprocessingDrawing" l="0" t="0" r="0" b="3810"/>
          <wp:docPr id="2" descr="TM_LogoLinks_Farbe_RGB_ohneSZ_300dpi" name="Immagine 1"/>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3"/>
                  <a:srcRect/>
                  <a:stretch>
                    <a:fillRect/>
                  </a:stretch>
                </pic:blipFill>
                <pic:spPr bwMode="auto">
                  <a:xfrm>
                    <a:off x="0" y="0"/>
                    <a:ext cx="1645920" cy="739140"/>
                  </a:xfrm>
                  <a:prstGeom prst="rect">
                    <a:avLst/>
                  </a:prstGeom>
                  <a:ln>
                    <a:noFill/>
                  </a:ln>
                </pic:spPr>
              </pic:pic>
            </a:graphicData>
          </a:graphic>
        </wp:inline>
      </w:drawing>
    </w:r>
  </w:p>
  <w:p>
    <w:pPr>
      <w:pStyle w:val="Header"/>
      <w:spacing/>
      <w:ind w:left="-17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00000002"/>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nsid w:val="00000003"/>
    <w:lvl w:ilvl="0">
      <w:start w:val="1"/>
      <w:numFmt w:val="bullet"/>
      <w:suff w:val="tab"/>
      <w:lvlText w:val=""/>
      <w:pPr>
        <w:tabs>
          <w:tab w:val="num" w:pos="1428"/>
        </w:tabs>
        <w:spacing/>
        <w:ind w:left="1428" w:hanging="360"/>
      </w:pPr>
      <w:rPr>
        <w:rFonts w:ascii="Symbol" w:hAnsi="Symbol" w:eastAsia="Symbol" w:cs="Symbol" w:hint="default"/>
      </w:rPr>
    </w:lvl>
    <w:lvl w:ilvl="1">
      <w:start w:val="1"/>
      <w:numFmt w:val="bullet"/>
      <w:suff w:val="tab"/>
      <w:lvlText w:val="o"/>
      <w:pPr>
        <w:tabs>
          <w:tab w:val="num" w:pos="2148"/>
        </w:tabs>
        <w:spacing/>
        <w:ind w:left="2148" w:hanging="360"/>
      </w:pPr>
      <w:rPr>
        <w:rFonts w:ascii="Courier New" w:hAnsi="Courier New" w:eastAsia="Courier New" w:cs="Courier New" w:hint="default"/>
      </w:rPr>
    </w:lvl>
    <w:lvl w:ilvl="2">
      <w:start w:val="1"/>
      <w:numFmt w:val="bullet"/>
      <w:suff w:val="tab"/>
      <w:lvlText w:val=""/>
      <w:pPr>
        <w:tabs>
          <w:tab w:val="num" w:pos="2868"/>
        </w:tabs>
        <w:spacing/>
        <w:ind w:left="2868" w:hanging="360"/>
      </w:pPr>
      <w:rPr>
        <w:rFonts w:ascii="Wingdings" w:hAnsi="Wingdings" w:eastAsia="Wingdings" w:cs="Wingdings" w:hint="default"/>
      </w:rPr>
    </w:lvl>
    <w:lvl w:ilvl="3">
      <w:start w:val="1"/>
      <w:numFmt w:val="bullet"/>
      <w:suff w:val="tab"/>
      <w:lvlText w:val=""/>
      <w:pPr>
        <w:tabs>
          <w:tab w:val="num" w:pos="3588"/>
        </w:tabs>
        <w:spacing/>
        <w:ind w:left="3588" w:hanging="360"/>
      </w:pPr>
      <w:rPr>
        <w:rFonts w:ascii="Symbol" w:hAnsi="Symbol" w:eastAsia="Symbol" w:cs="Symbol" w:hint="default"/>
      </w:rPr>
    </w:lvl>
    <w:lvl w:ilvl="4">
      <w:start w:val="1"/>
      <w:numFmt w:val="bullet"/>
      <w:suff w:val="tab"/>
      <w:lvlText w:val="o"/>
      <w:pPr>
        <w:tabs>
          <w:tab w:val="num" w:pos="4308"/>
        </w:tabs>
        <w:spacing/>
        <w:ind w:left="4308" w:hanging="360"/>
      </w:pPr>
      <w:rPr>
        <w:rFonts w:ascii="Courier New" w:hAnsi="Courier New" w:eastAsia="Courier New" w:cs="Courier New" w:hint="default"/>
      </w:rPr>
    </w:lvl>
    <w:lvl w:ilvl="5">
      <w:start w:val="1"/>
      <w:numFmt w:val="bullet"/>
      <w:suff w:val="tab"/>
      <w:lvlText w:val=""/>
      <w:pPr>
        <w:tabs>
          <w:tab w:val="num" w:pos="5028"/>
        </w:tabs>
        <w:spacing/>
        <w:ind w:left="5028" w:hanging="360"/>
      </w:pPr>
      <w:rPr>
        <w:rFonts w:ascii="Wingdings" w:hAnsi="Wingdings" w:eastAsia="Wingdings" w:cs="Wingdings" w:hint="default"/>
      </w:rPr>
    </w:lvl>
    <w:lvl w:ilvl="6">
      <w:start w:val="1"/>
      <w:numFmt w:val="bullet"/>
      <w:suff w:val="tab"/>
      <w:lvlText w:val=""/>
      <w:pPr>
        <w:tabs>
          <w:tab w:val="num" w:pos="5748"/>
        </w:tabs>
        <w:spacing/>
        <w:ind w:left="5748" w:hanging="360"/>
      </w:pPr>
      <w:rPr>
        <w:rFonts w:ascii="Symbol" w:hAnsi="Symbol" w:eastAsia="Symbol" w:cs="Symbol" w:hint="default"/>
      </w:rPr>
    </w:lvl>
    <w:lvl w:ilvl="7">
      <w:start w:val="1"/>
      <w:numFmt w:val="bullet"/>
      <w:suff w:val="tab"/>
      <w:lvlText w:val="o"/>
      <w:pPr>
        <w:tabs>
          <w:tab w:val="num" w:pos="6468"/>
        </w:tabs>
        <w:spacing/>
        <w:ind w:left="6468" w:hanging="360"/>
      </w:pPr>
      <w:rPr>
        <w:rFonts w:ascii="Courier New" w:hAnsi="Courier New" w:eastAsia="Courier New" w:cs="Courier New" w:hint="default"/>
      </w:rPr>
    </w:lvl>
    <w:lvl w:ilvl="8">
      <w:start w:val="1"/>
      <w:numFmt w:val="bullet"/>
      <w:suff w:val="tab"/>
      <w:lvlText w:val=""/>
      <w:pPr>
        <w:tabs>
          <w:tab w:val="num" w:pos="7188"/>
        </w:tabs>
        <w:spacing/>
        <w:ind w:left="7188" w:hanging="360"/>
      </w:pPr>
      <w:rPr>
        <w:rFonts w:ascii="Wingdings" w:hAnsi="Wingdings" w:eastAsia="Wingdings" w:cs="Wingdings" w:hint="default"/>
      </w:rPr>
    </w:lvl>
  </w:abstractNum>
  <w:abstractNum w:abstractNumId="3">
    <w:nsid w:val="00000004"/>
    <w:lvl w:ilvl="0">
      <w:start w:val="11"/>
      <w:numFmt w:val="bullet"/>
      <w:suff w:val="tab"/>
      <w:lvlText w:val="-"/>
      <w:pPr>
        <w:spacing/>
        <w:ind w:left="720" w:hanging="360"/>
      </w:pPr>
      <w:rPr>
        <w:rFonts w:ascii="Times New Roman" w:hAnsi="Times New Roman" w:eastAsia="Times New Roman" w:cs="Times New Roman" w:hint="default"/>
        <w:b/>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nsid w:val="00000005"/>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
    <w:nsid w:val="00000006"/>
    <w:lvl w:ilvl="0">
      <w:start w:val="1"/>
      <w:numFmt w:val="decimal"/>
      <w:suff w:val="tab"/>
      <w:lvlText w:val="%1."/>
      <w:pPr>
        <w:tabs>
          <w:tab w:val="num" w:pos="720"/>
        </w:tabs>
        <w:spacing/>
        <w:ind w:left="720" w:hanging="360"/>
      </w:pPr>
      <w:rPr>
        <w:rFonts w:hint="default"/>
      </w:rPr>
    </w:lvl>
    <w:lvl w:ilvl="1">
      <w:start w:val="5"/>
      <w:numFmt w:val="decimal"/>
      <w:isLgl/>
      <w:suff w:val="tab"/>
      <w:lvlText w:val="%1.%2."/>
      <w:pPr>
        <w:tabs>
          <w:tab w:val="num" w:pos="1080"/>
        </w:tabs>
        <w:spacing/>
        <w:ind w:left="1080" w:hanging="720"/>
      </w:pPr>
      <w:rPr>
        <w:rFonts w:hint="default"/>
      </w:rPr>
    </w:lvl>
    <w:lvl w:ilvl="2">
      <w:start w:val="1"/>
      <w:numFmt w:val="decimal"/>
      <w:isLgl/>
      <w:suff w:val="tab"/>
      <w:lvlText w:val="%1.%2.%3."/>
      <w:pPr>
        <w:tabs>
          <w:tab w:val="num" w:pos="1080"/>
        </w:tabs>
        <w:spacing/>
        <w:ind w:left="1080" w:hanging="720"/>
      </w:pPr>
      <w:rPr>
        <w:rFonts w:hint="default"/>
      </w:rPr>
    </w:lvl>
    <w:lvl w:ilvl="3">
      <w:start w:val="1"/>
      <w:numFmt w:val="decimal"/>
      <w:isLgl/>
      <w:suff w:val="tab"/>
      <w:lvlText w:val="%1.%2.%3.%4."/>
      <w:pPr>
        <w:tabs>
          <w:tab w:val="num" w:pos="1440"/>
        </w:tabs>
        <w:spacing/>
        <w:ind w:left="1440" w:hanging="1080"/>
      </w:pPr>
      <w:rPr>
        <w:rFonts w:hint="default"/>
      </w:rPr>
    </w:lvl>
    <w:lvl w:ilvl="4">
      <w:start w:val="1"/>
      <w:numFmt w:val="decimal"/>
      <w:isLgl/>
      <w:suff w:val="tab"/>
      <w:lvlText w:val="%1.%2.%3.%4.%5."/>
      <w:pPr>
        <w:tabs>
          <w:tab w:val="num" w:pos="1800"/>
        </w:tabs>
        <w:spacing/>
        <w:ind w:left="1800" w:hanging="1440"/>
      </w:pPr>
      <w:rPr>
        <w:rFonts w:hint="default"/>
      </w:rPr>
    </w:lvl>
    <w:lvl w:ilvl="5">
      <w:start w:val="1"/>
      <w:numFmt w:val="decimal"/>
      <w:isLgl/>
      <w:suff w:val="tab"/>
      <w:lvlText w:val="%1.%2.%3.%4.%5.%6."/>
      <w:pPr>
        <w:tabs>
          <w:tab w:val="num" w:pos="1800"/>
        </w:tabs>
        <w:spacing/>
        <w:ind w:left="1800" w:hanging="1440"/>
      </w:pPr>
      <w:rPr>
        <w:rFonts w:hint="default"/>
      </w:rPr>
    </w:lvl>
    <w:lvl w:ilvl="6">
      <w:start w:val="1"/>
      <w:numFmt w:val="decimal"/>
      <w:isLgl/>
      <w:suff w:val="tab"/>
      <w:lvlText w:val="%1.%2.%3.%4.%5.%6.%7."/>
      <w:pPr>
        <w:tabs>
          <w:tab w:val="num" w:pos="2160"/>
        </w:tabs>
        <w:spacing/>
        <w:ind w:left="2160" w:hanging="1800"/>
      </w:pPr>
      <w:rPr>
        <w:rFonts w:hint="default"/>
      </w:rPr>
    </w:lvl>
    <w:lvl w:ilvl="7">
      <w:start w:val="1"/>
      <w:numFmt w:val="decimal"/>
      <w:isLgl/>
      <w:suff w:val="tab"/>
      <w:lvlText w:val="%1.%2.%3.%4.%5.%6.%7.%8."/>
      <w:pPr>
        <w:tabs>
          <w:tab w:val="num" w:pos="2520"/>
        </w:tabs>
        <w:spacing/>
        <w:ind w:left="2520" w:hanging="2160"/>
      </w:pPr>
      <w:rPr>
        <w:rFonts w:hint="default"/>
      </w:rPr>
    </w:lvl>
    <w:lvl w:ilvl="8">
      <w:start w:val="1"/>
      <w:numFmt w:val="decimal"/>
      <w:isLgl/>
      <w:suff w:val="tab"/>
      <w:lvlText w:val="%1.%2.%3.%4.%5.%6.%7.%8.%9."/>
      <w:pPr>
        <w:tabs>
          <w:tab w:val="num" w:pos="2520"/>
        </w:tabs>
        <w:spacing/>
        <w:ind w:left="2520" w:hanging="2160"/>
      </w:pPr>
      <w:rPr>
        <w:rFonts w:hint="default"/>
      </w:rPr>
    </w:lvl>
  </w:abstractNum>
  <w:abstractNum w:abstractNumId="6">
    <w:nsid w:val="00000007"/>
    <w:lvl w:ilvl="0">
      <w:start w:val="0"/>
      <w:numFmt w:val="bullet"/>
      <w:suff w:val="tab"/>
      <w:lvlText w:val=""/>
      <w:pPr>
        <w:spacing/>
        <w:ind w:left="720" w:hanging="360"/>
      </w:pPr>
      <w:rPr>
        <w:rFonts w:ascii="Symbol" w:hAnsi="Symbol" w:eastAsia="Times New Roman" w:cs="Tms Rmn"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7">
    <w:nsid w:val="00000008"/>
    <w:lvl w:ilvl="0">
      <w:start w:val="1"/>
      <w:numFmt w:val="bullet"/>
      <w:suff w:val="tab"/>
      <w:lvlText w:val=""/>
      <w:pPr>
        <w:tabs>
          <w:tab w:val="num" w:pos="1068"/>
        </w:tabs>
        <w:spacing/>
        <w:ind w:left="1068" w:hanging="360"/>
      </w:pPr>
      <w:rPr>
        <w:rFonts w:ascii="Symbol" w:hAnsi="Symbol" w:eastAsia="Symbol" w:cs="Symbol" w:hint="default"/>
      </w:rPr>
    </w:lvl>
    <w:lvl w:ilvl="1">
      <w:start w:val="1"/>
      <w:numFmt w:val="bullet"/>
      <w:suff w:val="tab"/>
      <w:lvlText w:val="o"/>
      <w:pPr>
        <w:tabs>
          <w:tab w:val="num" w:pos="1788"/>
        </w:tabs>
        <w:spacing/>
        <w:ind w:left="1788" w:hanging="360"/>
      </w:pPr>
      <w:rPr>
        <w:rFonts w:ascii="Courier New" w:hAnsi="Courier New" w:eastAsia="Courier New" w:cs="Courier New" w:hint="default"/>
      </w:rPr>
    </w:lvl>
    <w:lvl w:ilvl="2">
      <w:start w:val="1"/>
      <w:numFmt w:val="bullet"/>
      <w:suff w:val="tab"/>
      <w:lvlText w:val=""/>
      <w:pPr>
        <w:tabs>
          <w:tab w:val="num" w:pos="2508"/>
        </w:tabs>
        <w:spacing/>
        <w:ind w:left="2508" w:hanging="360"/>
      </w:pPr>
      <w:rPr>
        <w:rFonts w:ascii="Wingdings" w:hAnsi="Wingdings" w:eastAsia="Wingdings" w:cs="Wingdings" w:hint="default"/>
      </w:rPr>
    </w:lvl>
    <w:lvl w:ilvl="3">
      <w:start w:val="1"/>
      <w:numFmt w:val="bullet"/>
      <w:suff w:val="tab"/>
      <w:lvlText w:val=""/>
      <w:pPr>
        <w:tabs>
          <w:tab w:val="num" w:pos="3228"/>
        </w:tabs>
        <w:spacing/>
        <w:ind w:left="3228" w:hanging="360"/>
      </w:pPr>
      <w:rPr>
        <w:rFonts w:ascii="Symbol" w:hAnsi="Symbol" w:eastAsia="Symbol" w:cs="Symbol" w:hint="default"/>
      </w:rPr>
    </w:lvl>
    <w:lvl w:ilvl="4">
      <w:start w:val="1"/>
      <w:numFmt w:val="bullet"/>
      <w:suff w:val="tab"/>
      <w:lvlText w:val="o"/>
      <w:pPr>
        <w:tabs>
          <w:tab w:val="num" w:pos="3948"/>
        </w:tabs>
        <w:spacing/>
        <w:ind w:left="3948" w:hanging="360"/>
      </w:pPr>
      <w:rPr>
        <w:rFonts w:ascii="Courier New" w:hAnsi="Courier New" w:eastAsia="Courier New" w:cs="Courier New" w:hint="default"/>
      </w:rPr>
    </w:lvl>
    <w:lvl w:ilvl="5">
      <w:start w:val="1"/>
      <w:numFmt w:val="bullet"/>
      <w:suff w:val="tab"/>
      <w:lvlText w:val=""/>
      <w:pPr>
        <w:tabs>
          <w:tab w:val="num" w:pos="4668"/>
        </w:tabs>
        <w:spacing/>
        <w:ind w:left="4668" w:hanging="360"/>
      </w:pPr>
      <w:rPr>
        <w:rFonts w:ascii="Wingdings" w:hAnsi="Wingdings" w:eastAsia="Wingdings" w:cs="Wingdings" w:hint="default"/>
      </w:rPr>
    </w:lvl>
    <w:lvl w:ilvl="6">
      <w:start w:val="1"/>
      <w:numFmt w:val="bullet"/>
      <w:suff w:val="tab"/>
      <w:lvlText w:val=""/>
      <w:pPr>
        <w:tabs>
          <w:tab w:val="num" w:pos="5388"/>
        </w:tabs>
        <w:spacing/>
        <w:ind w:left="5388" w:hanging="360"/>
      </w:pPr>
      <w:rPr>
        <w:rFonts w:ascii="Symbol" w:hAnsi="Symbol" w:eastAsia="Symbol" w:cs="Symbol" w:hint="default"/>
      </w:rPr>
    </w:lvl>
    <w:lvl w:ilvl="7">
      <w:start w:val="1"/>
      <w:numFmt w:val="bullet"/>
      <w:suff w:val="tab"/>
      <w:lvlText w:val="o"/>
      <w:pPr>
        <w:tabs>
          <w:tab w:val="num" w:pos="6108"/>
        </w:tabs>
        <w:spacing/>
        <w:ind w:left="6108" w:hanging="360"/>
      </w:pPr>
      <w:rPr>
        <w:rFonts w:ascii="Courier New" w:hAnsi="Courier New" w:eastAsia="Courier New" w:cs="Courier New" w:hint="default"/>
      </w:rPr>
    </w:lvl>
    <w:lvl w:ilvl="8">
      <w:start w:val="1"/>
      <w:numFmt w:val="bullet"/>
      <w:suff w:val="tab"/>
      <w:lvlText w:val=""/>
      <w:pPr>
        <w:tabs>
          <w:tab w:val="num" w:pos="6828"/>
        </w:tabs>
        <w:spacing/>
        <w:ind w:left="6828" w:hanging="360"/>
      </w:pPr>
      <w:rPr>
        <w:rFonts w:ascii="Wingdings" w:hAnsi="Wingdings" w:eastAsia="Wingdings" w:cs="Wingdings" w:hint="default"/>
      </w:rPr>
    </w:lvl>
  </w:abstractNum>
  <w:abstractNum w:abstractNumId="8">
    <w:nsid w:val="00000009"/>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9">
    <w:nsid w:val="0000000A"/>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0">
    <w:nsid w:val="0000000B"/>
    <w:lvl w:ilvl="0">
      <w:start w:val="1"/>
      <w:numFmt w:val="decimal"/>
      <w:suff w:val="tab"/>
      <w:lvlText w:val="%1."/>
      <w:pPr>
        <w:tabs>
          <w:tab w:val="num" w:pos="-96"/>
        </w:tabs>
        <w:spacing/>
        <w:ind w:left="-96" w:hanging="360"/>
      </w:pPr>
      <w:rPr>
        <w:rFonts w:hint="default"/>
      </w:rPr>
    </w:lvl>
    <w:lvl w:ilvl="1">
      <w:start w:val="1"/>
      <w:numFmt w:val="lowerLetter"/>
      <w:suff w:val="tab"/>
      <w:lvlText w:val="%2)"/>
      <w:pPr>
        <w:tabs>
          <w:tab w:val="num" w:pos="624"/>
        </w:tabs>
        <w:spacing/>
        <w:ind w:left="624" w:hanging="360"/>
      </w:pPr>
      <w:rPr>
        <w:rFonts w:hint="default"/>
      </w:rPr>
    </w:lvl>
    <w:lvl w:ilvl="2">
      <w:start w:val="1"/>
      <w:numFmt w:val="lowerRoman"/>
      <w:suff w:val="tab"/>
      <w:lvlText w:val="%3."/>
      <w:lvlJc w:val="right"/>
      <w:pPr>
        <w:tabs>
          <w:tab w:val="num" w:pos="1344"/>
        </w:tabs>
        <w:spacing/>
        <w:ind w:left="1344" w:hanging="180"/>
      </w:pPr>
      <w:rPr/>
    </w:lvl>
    <w:lvl w:ilvl="3">
      <w:start w:val="1"/>
      <w:numFmt w:val="decimal"/>
      <w:suff w:val="tab"/>
      <w:lvlText w:val="%4."/>
      <w:pPr>
        <w:tabs>
          <w:tab w:val="num" w:pos="2064"/>
        </w:tabs>
        <w:spacing/>
        <w:ind w:left="2064" w:hanging="360"/>
      </w:pPr>
      <w:rPr/>
    </w:lvl>
    <w:lvl w:ilvl="4">
      <w:start w:val="1"/>
      <w:numFmt w:val="lowerLetter"/>
      <w:suff w:val="tab"/>
      <w:lvlText w:val="%5."/>
      <w:pPr>
        <w:tabs>
          <w:tab w:val="num" w:pos="2784"/>
        </w:tabs>
        <w:spacing/>
        <w:ind w:left="2784" w:hanging="360"/>
      </w:pPr>
      <w:rPr/>
    </w:lvl>
    <w:lvl w:ilvl="5">
      <w:start w:val="1"/>
      <w:numFmt w:val="lowerRoman"/>
      <w:suff w:val="tab"/>
      <w:lvlText w:val="%6."/>
      <w:lvlJc w:val="right"/>
      <w:pPr>
        <w:tabs>
          <w:tab w:val="num" w:pos="3504"/>
        </w:tabs>
        <w:spacing/>
        <w:ind w:left="3504" w:hanging="180"/>
      </w:pPr>
      <w:rPr/>
    </w:lvl>
    <w:lvl w:ilvl="6">
      <w:start w:val="1"/>
      <w:numFmt w:val="decimal"/>
      <w:suff w:val="tab"/>
      <w:lvlText w:val="%7."/>
      <w:pPr>
        <w:tabs>
          <w:tab w:val="num" w:pos="4224"/>
        </w:tabs>
        <w:spacing/>
        <w:ind w:left="4224" w:hanging="360"/>
      </w:pPr>
      <w:rPr/>
    </w:lvl>
    <w:lvl w:ilvl="7">
      <w:start w:val="1"/>
      <w:numFmt w:val="lowerLetter"/>
      <w:suff w:val="tab"/>
      <w:lvlText w:val="%8."/>
      <w:pPr>
        <w:tabs>
          <w:tab w:val="num" w:pos="4944"/>
        </w:tabs>
        <w:spacing/>
        <w:ind w:left="4944" w:hanging="360"/>
      </w:pPr>
      <w:rPr/>
    </w:lvl>
    <w:lvl w:ilvl="8">
      <w:start w:val="1"/>
      <w:numFmt w:val="lowerRoman"/>
      <w:suff w:val="tab"/>
      <w:lvlText w:val="%9."/>
      <w:lvlJc w:val="right"/>
      <w:pPr>
        <w:tabs>
          <w:tab w:val="num" w:pos="5664"/>
        </w:tabs>
        <w:spacing/>
        <w:ind w:left="5664" w:hanging="180"/>
      </w:pPr>
      <w:rPr/>
    </w:lvl>
  </w:abstractNum>
  <w:abstractNum w:abstractNumId="11">
    <w:nsid w:val="0000000C"/>
    <w:lvl w:ilvl="0">
      <w:start w:val="1"/>
      <w:numFmt w:val="bullet"/>
      <w:suff w:val="tab"/>
      <w:lvlText w:val=""/>
      <w:pPr>
        <w:tabs>
          <w:tab w:val="num" w:pos="360"/>
        </w:tabs>
        <w:spacing/>
        <w:ind w:left="360" w:hanging="360"/>
      </w:pPr>
      <w:rPr>
        <w:rFonts w:ascii="Symbol" w:hAnsi="Symbol" w:eastAsia="Symbol" w:cs="Symbol" w:hint="default"/>
      </w:rPr>
    </w:lvl>
    <w:lvl w:ilvl="1">
      <w:start w:val="1"/>
      <w:numFmt w:val="bullet"/>
      <w:suff w:val="tab"/>
      <w:lvlText w:val="o"/>
      <w:pPr>
        <w:tabs>
          <w:tab w:val="num" w:pos="1080"/>
        </w:tabs>
        <w:spacing/>
        <w:ind w:left="1080" w:hanging="360"/>
      </w:pPr>
      <w:rPr>
        <w:rFonts w:ascii="Courier New" w:hAnsi="Courier New" w:eastAsia="Courier New" w:cs="Courier New" w:hint="default"/>
      </w:rPr>
    </w:lvl>
    <w:lvl w:ilvl="2">
      <w:start w:val="1"/>
      <w:numFmt w:val="bullet"/>
      <w:suff w:val="tab"/>
      <w:lvlText w:val=""/>
      <w:pPr>
        <w:tabs>
          <w:tab w:val="num" w:pos="1800"/>
        </w:tabs>
        <w:spacing/>
        <w:ind w:left="1800" w:hanging="360"/>
      </w:pPr>
      <w:rPr>
        <w:rFonts w:ascii="Wingdings" w:hAnsi="Wingdings" w:eastAsia="Wingdings" w:cs="Wingdings" w:hint="default"/>
      </w:rPr>
    </w:lvl>
    <w:lvl w:ilvl="3">
      <w:start w:val="1"/>
      <w:numFmt w:val="bullet"/>
      <w:suff w:val="tab"/>
      <w:lvlText w:val=""/>
      <w:pPr>
        <w:tabs>
          <w:tab w:val="num" w:pos="2520"/>
        </w:tabs>
        <w:spacing/>
        <w:ind w:left="2520" w:hanging="360"/>
      </w:pPr>
      <w:rPr>
        <w:rFonts w:ascii="Symbol" w:hAnsi="Symbol" w:eastAsia="Symbol" w:cs="Symbol" w:hint="default"/>
      </w:rPr>
    </w:lvl>
    <w:lvl w:ilvl="4">
      <w:start w:val="1"/>
      <w:numFmt w:val="bullet"/>
      <w:suff w:val="tab"/>
      <w:lvlText w:val="o"/>
      <w:pPr>
        <w:tabs>
          <w:tab w:val="num" w:pos="3240"/>
        </w:tabs>
        <w:spacing/>
        <w:ind w:left="3240" w:hanging="360"/>
      </w:pPr>
      <w:rPr>
        <w:rFonts w:ascii="Courier New" w:hAnsi="Courier New" w:eastAsia="Courier New" w:cs="Courier New" w:hint="default"/>
      </w:rPr>
    </w:lvl>
    <w:lvl w:ilvl="5">
      <w:start w:val="1"/>
      <w:numFmt w:val="bullet"/>
      <w:suff w:val="tab"/>
      <w:lvlText w:val=""/>
      <w:pPr>
        <w:tabs>
          <w:tab w:val="num" w:pos="3960"/>
        </w:tabs>
        <w:spacing/>
        <w:ind w:left="3960" w:hanging="360"/>
      </w:pPr>
      <w:rPr>
        <w:rFonts w:ascii="Wingdings" w:hAnsi="Wingdings" w:eastAsia="Wingdings" w:cs="Wingdings" w:hint="default"/>
      </w:rPr>
    </w:lvl>
    <w:lvl w:ilvl="6">
      <w:start w:val="1"/>
      <w:numFmt w:val="bullet"/>
      <w:suff w:val="tab"/>
      <w:lvlText w:val=""/>
      <w:pPr>
        <w:tabs>
          <w:tab w:val="num" w:pos="4680"/>
        </w:tabs>
        <w:spacing/>
        <w:ind w:left="4680" w:hanging="360"/>
      </w:pPr>
      <w:rPr>
        <w:rFonts w:ascii="Symbol" w:hAnsi="Symbol" w:eastAsia="Symbol" w:cs="Symbol" w:hint="default"/>
      </w:rPr>
    </w:lvl>
    <w:lvl w:ilvl="7">
      <w:start w:val="1"/>
      <w:numFmt w:val="bullet"/>
      <w:suff w:val="tab"/>
      <w:lvlText w:val="o"/>
      <w:pPr>
        <w:tabs>
          <w:tab w:val="num" w:pos="5400"/>
        </w:tabs>
        <w:spacing/>
        <w:ind w:left="5400" w:hanging="360"/>
      </w:pPr>
      <w:rPr>
        <w:rFonts w:ascii="Courier New" w:hAnsi="Courier New" w:eastAsia="Courier New" w:cs="Courier New" w:hint="default"/>
      </w:rPr>
    </w:lvl>
    <w:lvl w:ilvl="8">
      <w:start w:val="1"/>
      <w:numFmt w:val="bullet"/>
      <w:suff w:val="tab"/>
      <w:lvlText w:val=""/>
      <w:pPr>
        <w:tabs>
          <w:tab w:val="num" w:pos="6120"/>
        </w:tabs>
        <w:spacing/>
        <w:ind w:left="6120" w:hanging="360"/>
      </w:pPr>
      <w:rPr>
        <w:rFonts w:ascii="Wingdings" w:hAnsi="Wingdings" w:eastAsia="Wingdings" w:cs="Wingdings" w:hint="default"/>
      </w:rPr>
    </w:lvl>
  </w:abstractNum>
  <w:abstractNum w:abstractNumId="12">
    <w:nsid w:val="0000000D"/>
    <w:lvl w:ilvl="0">
      <w:start w:val="1"/>
      <w:numFmt w:val="bullet"/>
      <w:suff w:val="tab"/>
      <w:lvlText w:val=""/>
      <w:pPr>
        <w:tabs>
          <w:tab w:val="num" w:pos="1068"/>
        </w:tabs>
        <w:spacing/>
        <w:ind w:left="1068" w:hanging="360"/>
      </w:pPr>
      <w:rPr>
        <w:rFonts w:ascii="Symbol" w:hAnsi="Symbol" w:eastAsia="Symbol" w:cs="Symbol" w:hint="default"/>
      </w:rPr>
    </w:lvl>
    <w:lvl w:ilvl="1">
      <w:start w:val="1"/>
      <w:numFmt w:val="bullet"/>
      <w:suff w:val="tab"/>
      <w:lvlText w:val="o"/>
      <w:pPr>
        <w:tabs>
          <w:tab w:val="num" w:pos="1788"/>
        </w:tabs>
        <w:spacing/>
        <w:ind w:left="1788" w:hanging="360"/>
      </w:pPr>
      <w:rPr>
        <w:rFonts w:ascii="Courier New" w:hAnsi="Courier New" w:eastAsia="Courier New" w:cs="Courier New" w:hint="default"/>
      </w:rPr>
    </w:lvl>
    <w:lvl w:ilvl="2">
      <w:start w:val="1"/>
      <w:numFmt w:val="bullet"/>
      <w:suff w:val="tab"/>
      <w:lvlText w:val=""/>
      <w:pPr>
        <w:tabs>
          <w:tab w:val="num" w:pos="2508"/>
        </w:tabs>
        <w:spacing/>
        <w:ind w:left="2508" w:hanging="360"/>
      </w:pPr>
      <w:rPr>
        <w:rFonts w:ascii="Wingdings" w:hAnsi="Wingdings" w:eastAsia="Wingdings" w:cs="Wingdings" w:hint="default"/>
      </w:rPr>
    </w:lvl>
    <w:lvl w:ilvl="3">
      <w:start w:val="1"/>
      <w:numFmt w:val="bullet"/>
      <w:suff w:val="tab"/>
      <w:lvlText w:val=""/>
      <w:pPr>
        <w:tabs>
          <w:tab w:val="num" w:pos="3228"/>
        </w:tabs>
        <w:spacing/>
        <w:ind w:left="3228" w:hanging="360"/>
      </w:pPr>
      <w:rPr>
        <w:rFonts w:ascii="Symbol" w:hAnsi="Symbol" w:eastAsia="Symbol" w:cs="Symbol" w:hint="default"/>
      </w:rPr>
    </w:lvl>
    <w:lvl w:ilvl="4">
      <w:start w:val="1"/>
      <w:numFmt w:val="bullet"/>
      <w:suff w:val="tab"/>
      <w:lvlText w:val="o"/>
      <w:pPr>
        <w:tabs>
          <w:tab w:val="num" w:pos="3948"/>
        </w:tabs>
        <w:spacing/>
        <w:ind w:left="3948" w:hanging="360"/>
      </w:pPr>
      <w:rPr>
        <w:rFonts w:ascii="Courier New" w:hAnsi="Courier New" w:eastAsia="Courier New" w:cs="Courier New" w:hint="default"/>
      </w:rPr>
    </w:lvl>
    <w:lvl w:ilvl="5">
      <w:start w:val="1"/>
      <w:numFmt w:val="bullet"/>
      <w:suff w:val="tab"/>
      <w:lvlText w:val=""/>
      <w:pPr>
        <w:tabs>
          <w:tab w:val="num" w:pos="4668"/>
        </w:tabs>
        <w:spacing/>
        <w:ind w:left="4668" w:hanging="360"/>
      </w:pPr>
      <w:rPr>
        <w:rFonts w:ascii="Wingdings" w:hAnsi="Wingdings" w:eastAsia="Wingdings" w:cs="Wingdings" w:hint="default"/>
      </w:rPr>
    </w:lvl>
    <w:lvl w:ilvl="6">
      <w:start w:val="1"/>
      <w:numFmt w:val="bullet"/>
      <w:suff w:val="tab"/>
      <w:lvlText w:val=""/>
      <w:pPr>
        <w:tabs>
          <w:tab w:val="num" w:pos="5388"/>
        </w:tabs>
        <w:spacing/>
        <w:ind w:left="5388" w:hanging="360"/>
      </w:pPr>
      <w:rPr>
        <w:rFonts w:ascii="Symbol" w:hAnsi="Symbol" w:eastAsia="Symbol" w:cs="Symbol" w:hint="default"/>
      </w:rPr>
    </w:lvl>
    <w:lvl w:ilvl="7">
      <w:start w:val="1"/>
      <w:numFmt w:val="bullet"/>
      <w:suff w:val="tab"/>
      <w:lvlText w:val="o"/>
      <w:pPr>
        <w:tabs>
          <w:tab w:val="num" w:pos="6108"/>
        </w:tabs>
        <w:spacing/>
        <w:ind w:left="6108" w:hanging="360"/>
      </w:pPr>
      <w:rPr>
        <w:rFonts w:ascii="Courier New" w:hAnsi="Courier New" w:eastAsia="Courier New" w:cs="Courier New" w:hint="default"/>
      </w:rPr>
    </w:lvl>
    <w:lvl w:ilvl="8">
      <w:start w:val="1"/>
      <w:numFmt w:val="bullet"/>
      <w:suff w:val="tab"/>
      <w:lvlText w:val=""/>
      <w:pPr>
        <w:tabs>
          <w:tab w:val="num" w:pos="6828"/>
        </w:tabs>
        <w:spacing/>
        <w:ind w:left="6828" w:hanging="360"/>
      </w:pPr>
      <w:rPr>
        <w:rFonts w:ascii="Wingdings" w:hAnsi="Wingdings" w:eastAsia="Wingdings" w:cs="Wingdings" w:hint="default"/>
      </w:rPr>
    </w:lvl>
  </w:abstractNum>
  <w:abstractNum w:abstractNumId="13">
    <w:nsid w:val="0000000E"/>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4">
    <w:nsid w:val="0000000F"/>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5">
    <w:nsid w:val="00000010"/>
    <w:lvl w:ilvl="0">
      <w:start w:val="1"/>
      <w:numFmt w:val="lowerLetter"/>
      <w:suff w:val="tab"/>
      <w:lvlText w:val="%1."/>
      <w:pPr>
        <w:spacing/>
        <w:ind w:left="720" w:hanging="360"/>
      </w:pPr>
      <w:rPr>
        <w:rFonts w:ascii="Verdana" w:hAnsi="Verdana" w:eastAsia="Verdana" w:cs="Arial" w:hint="default"/>
        <w:sz w:val="18"/>
        <w:szCs w:val="18"/>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6">
    <w:nsid w:val="00000011"/>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7">
    <w:nsid w:val="00000012"/>
    <w:lvl w:ilvl="0">
      <w:start w:val="11"/>
      <w:numFmt w:val="bullet"/>
      <w:suff w:val="tab"/>
      <w:lvlText w:val="-"/>
      <w:pPr>
        <w:spacing/>
        <w:ind w:left="720" w:hanging="360"/>
      </w:pPr>
      <w:rPr>
        <w:rFonts w:ascii="Times New Roman" w:hAnsi="Times New Roman" w:eastAsia="Times New Roman" w:cs="Times New Roman" w:hint="default"/>
        <w:b/>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8">
    <w:nsid w:val="00000013"/>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9">
    <w:nsid w:val="00000014"/>
    <w:lvl w:ilvl="0">
      <w:start w:val="1"/>
      <w:numFmt w:val="bullet"/>
      <w:suff w:val="tab"/>
      <w:lvlText w:val=""/>
      <w:pPr>
        <w:spacing/>
        <w:ind w:left="1004" w:hanging="360"/>
      </w:pPr>
      <w:rPr>
        <w:rFonts w:ascii="Symbol" w:hAnsi="Symbol" w:eastAsia="Symbol" w:cs="Symbol" w:hint="default"/>
      </w:rPr>
    </w:lvl>
    <w:lvl w:ilvl="1">
      <w:start w:val="1"/>
      <w:numFmt w:val="bullet"/>
      <w:suff w:val="tab"/>
      <w:lvlText w:val="o"/>
      <w:pPr>
        <w:spacing/>
        <w:ind w:left="1724" w:hanging="360"/>
      </w:pPr>
      <w:rPr>
        <w:rFonts w:ascii="Courier New" w:hAnsi="Courier New" w:eastAsia="Courier New" w:cs="Courier New" w:hint="default"/>
      </w:rPr>
    </w:lvl>
    <w:lvl w:ilvl="2">
      <w:start w:val="1"/>
      <w:numFmt w:val="bullet"/>
      <w:suff w:val="tab"/>
      <w:lvlText w:val=""/>
      <w:pPr>
        <w:spacing/>
        <w:ind w:left="2444" w:hanging="360"/>
      </w:pPr>
      <w:rPr>
        <w:rFonts w:ascii="Wingdings" w:hAnsi="Wingdings" w:eastAsia="Wingdings" w:cs="Wingdings" w:hint="default"/>
      </w:rPr>
    </w:lvl>
    <w:lvl w:ilvl="3">
      <w:start w:val="1"/>
      <w:numFmt w:val="bullet"/>
      <w:suff w:val="tab"/>
      <w:lvlText w:val=""/>
      <w:pPr>
        <w:spacing/>
        <w:ind w:left="3164" w:hanging="360"/>
      </w:pPr>
      <w:rPr>
        <w:rFonts w:ascii="Symbol" w:hAnsi="Symbol" w:eastAsia="Symbol" w:cs="Symbol" w:hint="default"/>
      </w:rPr>
    </w:lvl>
    <w:lvl w:ilvl="4">
      <w:start w:val="1"/>
      <w:numFmt w:val="bullet"/>
      <w:suff w:val="tab"/>
      <w:lvlText w:val="o"/>
      <w:pPr>
        <w:spacing/>
        <w:ind w:left="3884" w:hanging="360"/>
      </w:pPr>
      <w:rPr>
        <w:rFonts w:ascii="Courier New" w:hAnsi="Courier New" w:eastAsia="Courier New" w:cs="Courier New" w:hint="default"/>
      </w:rPr>
    </w:lvl>
    <w:lvl w:ilvl="5">
      <w:start w:val="1"/>
      <w:numFmt w:val="bullet"/>
      <w:suff w:val="tab"/>
      <w:lvlText w:val=""/>
      <w:pPr>
        <w:spacing/>
        <w:ind w:left="4604" w:hanging="360"/>
      </w:pPr>
      <w:rPr>
        <w:rFonts w:ascii="Wingdings" w:hAnsi="Wingdings" w:eastAsia="Wingdings" w:cs="Wingdings" w:hint="default"/>
      </w:rPr>
    </w:lvl>
    <w:lvl w:ilvl="6">
      <w:start w:val="1"/>
      <w:numFmt w:val="bullet"/>
      <w:suff w:val="tab"/>
      <w:lvlText w:val=""/>
      <w:pPr>
        <w:spacing/>
        <w:ind w:left="5324" w:hanging="360"/>
      </w:pPr>
      <w:rPr>
        <w:rFonts w:ascii="Symbol" w:hAnsi="Symbol" w:eastAsia="Symbol" w:cs="Symbol" w:hint="default"/>
      </w:rPr>
    </w:lvl>
    <w:lvl w:ilvl="7">
      <w:start w:val="1"/>
      <w:numFmt w:val="bullet"/>
      <w:suff w:val="tab"/>
      <w:lvlText w:val="o"/>
      <w:pPr>
        <w:spacing/>
        <w:ind w:left="6044" w:hanging="360"/>
      </w:pPr>
      <w:rPr>
        <w:rFonts w:ascii="Courier New" w:hAnsi="Courier New" w:eastAsia="Courier New" w:cs="Courier New" w:hint="default"/>
      </w:rPr>
    </w:lvl>
    <w:lvl w:ilvl="8">
      <w:start w:val="1"/>
      <w:numFmt w:val="bullet"/>
      <w:suff w:val="tab"/>
      <w:lvlText w:val=""/>
      <w:pPr>
        <w:spacing/>
        <w:ind w:left="6764"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50"/>
  <w:attachedTemplate r:id="rId1"/>
  <w:defaultTabStop w:val="708"/>
  <w:hyphenationZone w:val="425"/>
  <w:drawingGridHorizontalSpacing xmlns:w="http://schemas.openxmlformats.org/wordprocessingml/2006/main" w:val="57"/>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it-IT" w:eastAsia="it-IT" w:bidi="ar-SA"/>
      </w:rPr>
    </w:rPrDefault>
    <w:pPrDefault>
      <w:pPr>
        <w:spacing/>
      </w:pPr>
    </w:pPrDefault>
  </w:docDefaults>
  <w:latentStyles xmlns:w="http://schemas.openxmlformats.org/wordprocessingml/2006/main"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rFonts w:ascii="Tms Rmn" w:hAnsi="Tms Rmn" w:eastAsia="Tms Rmn" w:cs="Tms Rmn"/>
      <w:lang w:val="de-DE" w:eastAsia="de-DE"/>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Header">
    <w:name w:val="Header"/>
    <w:basedOn w:val="Normal"/>
    <w:next w:val="Normal"/>
    <w:semiHidden/>
    <w:pPr>
      <w:tabs>
        <w:tab w:val="center" w:pos="4819"/>
        <w:tab w:val="right" w:pos="9638"/>
      </w:tabs>
      <w:spacing/>
    </w:pPr>
    <w:rPr>
      <w:rFonts w:ascii="Arial" w:hAnsi="Arial" w:eastAsia="Arial" w:cs="Arial"/>
      <w:sz w:val="22"/>
      <w:lang w:val="it-IT" w:eastAsia="it-IT"/>
    </w:rPr>
  </w:style>
  <w:style w:type="paragraph" w:styleId="Title">
    <w:name w:val="Title"/>
    <w:basedOn w:val="Normal"/>
    <w:qFormat/>
    <w:pPr>
      <w:spacing/>
      <w:jc w:val="center"/>
    </w:pPr>
    <w:rPr>
      <w:b/>
      <w:bCs/>
      <w:sz w:val="24"/>
    </w:rPr>
  </w:style>
  <w:style w:type="paragraph" w:styleId="BodyText">
    <w:name w:val="Body Text"/>
    <w:basedOn w:val="Normal"/>
    <w:semiHidden/>
    <w:pPr>
      <w:spacing/>
      <w:jc w:val="both"/>
    </w:pPr>
    <w:rPr/>
  </w:style>
  <w:style w:type="paragraph" w:styleId="Footer">
    <w:name w:val="Footer"/>
    <w:basedOn w:val="Normal"/>
    <w:next w:val="Normal"/>
    <w:semiHidden/>
    <w:pPr>
      <w:tabs>
        <w:tab w:val="center" w:pos="4536"/>
        <w:tab w:val="right" w:pos="9072"/>
      </w:tabs>
      <w:spacing/>
    </w:pPr>
    <w:rPr/>
  </w:style>
  <w:style w:type="character" w:styleId="PageNumber">
    <w:name w:val="Page Number"/>
    <w:basedOn w:val="DefaultParagraphFont"/>
    <w:semiHidden/>
    <w:rPr/>
  </w:style>
  <w:style w:type="paragraph" w:styleId="BalloonText">
    <w:name w:val="Balloon Text"/>
    <w:basedOn w:val="Normal"/>
    <w:link w:val="BalloonTextChar"/>
    <w:semiHidden/>
    <w:unhideWhenUsed/>
    <w:pPr>
      <w:spacing/>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lang w:val="de-DE" w:eastAsia="de-DE"/>
    </w:rPr>
  </w:style>
  <w:style w:type="paragraph" w:styleId="SanTxt" w:customStyle="1">
    <w:name w:val="San_Txt"/>
    <w:next w:val="Normal"/>
    <w:link w:val="San_TxtZchn"/>
    <w:pPr>
      <w:spacing w:line="264" w:lineRule="auto"/>
    </w:pPr>
    <w:rPr>
      <w:rFonts w:ascii="Verdana" w:hAnsi="Verdana" w:eastAsia="Verdana" w:cs="Verdana"/>
      <w:spacing w:val="2"/>
      <w:kern w:val="19"/>
      <w:sz w:val="18"/>
      <w:szCs w:val="24"/>
      <w:lang w:val="de-DE" w:eastAsia="de-DE"/>
    </w:rPr>
  </w:style>
  <w:style w:type="character" w:styleId="SanTxtZchn" w:customStyle="1">
    <w:name w:val="San_Txt Zchn"/>
    <w:basedOn w:val="DefaultParagraphFont"/>
    <w:link w:val="San_Txt"/>
    <w:rPr>
      <w:rFonts w:ascii="Verdana" w:hAnsi="Verdana" w:eastAsia="Verdana" w:cs="Verdana"/>
      <w:spacing w:val="2"/>
      <w:kern w:val="19"/>
      <w:sz w:val="18"/>
      <w:szCs w:val="24"/>
      <w:lang w:val="de-DE" w:eastAsia="de-DE"/>
    </w:rPr>
  </w:style>
  <w:style w:type="paragraph" w:styleId="ListParagraph">
    <w:name w:val="List Paragraph"/>
    <w:basedOn w:val="Normal"/>
    <w:qFormat/>
    <w:pPr>
      <w:spacing/>
      <w:ind w:left="720"/>
      <w:contextualSpacing/>
    </w:pPr>
    <w:rPr/>
  </w:style>
  <w:style w:type="paragraph" w:styleId="Default" w:customStyle="1">
    <w:name w:val="Default"/>
    <w:next w:val="Normal"/>
    <w:pPr>
      <w:autoSpaceDE w:val="false"/>
      <w:autoSpaceDN w:val="false"/>
      <w:adjustRightInd w:val="false"/>
      <w:spacing/>
    </w:pPr>
    <w:rPr>
      <w:rFonts w:ascii="Verdana" w:hAnsi="Verdana" w:eastAsia="Verdana" w:cs="Verdana"/>
      <w:color w:val="000000"/>
      <w:sz w:val="24"/>
      <w:szCs w:val="24"/>
      <w:lang w:eastAsia="en-US"/>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character" w:styleId="PlaceholderText" w:customStyle="1">
    <w:name w:val="Placeholder Text"/>
    <w:basedOn w:val="DefaultParagraphFont"/>
    <w:semiHidden/>
    <w:rPr>
      <w:color w:val="808080"/>
    </w:r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theme" Target="theme/theme1.xml" /><Relationship Id="rId7"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customXml" Target="../customXml/item1.xml" /></Relationships>
</file>

<file path=word/_rels/header1.xml.rels>&#65279;<?xml version="1.0" encoding="utf-8" standalone="yes"?><Relationships xmlns="http://schemas.openxmlformats.org/package/2006/relationships"><Relationship Id="rId3"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T:/modelli/Brife3.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3800-D5A8-4ADD-97FC-F18971A875C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Brife3.dot</Template>
  <TotalTime>84</TotalTime>
  <Pages>2</Pages>
  <Words>1937</Words>
  <Characters>11047</Characters>
  <Application>Microsoft Office Word</Application>
  <DocSecurity>0</DocSecurity>
  <Lines>92</Lines>
  <Paragraphs>25</Paragraphs>
  <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 DI MERANO S</dc:title>
  <dc:creator>Sandra Zambianco</dc:creator>
  <cp:lastModifiedBy>Fabio Mezzanotte</cp:lastModifiedBy>
  <cp:lastPrinted>2005-03-15T15:41:00Z</cp:lastPrinted>
  <cp:revision>73</cp:revision>
  <dcterms:created xsi:type="dcterms:W3CDTF">2017-02-15T07:46:00Z</dcterms:created>
  <dcterms:modified xsi:type="dcterms:W3CDTF">2020-10-21T12:58:00Z</dcterms:modified>
</cp:coreProperties>
</file>